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5E" w:rsidRDefault="006A335E"/>
    <w:p w:rsidR="00285E2F" w:rsidRDefault="00285E2F" w:rsidP="00285E2F">
      <w:pPr>
        <w:spacing w:after="0"/>
      </w:pPr>
    </w:p>
    <w:p w:rsidR="000C2C07" w:rsidRDefault="0072351B" w:rsidP="0072351B">
      <w:pPr>
        <w:pStyle w:val="Heading1"/>
      </w:pPr>
      <w:r>
        <w:t>Request for Applications</w:t>
      </w:r>
      <w:r w:rsidR="002F3F69">
        <w:t xml:space="preserve"> (RFA)</w:t>
      </w:r>
      <w:r>
        <w:t>: Innovation Grants for FY2020</w:t>
      </w:r>
    </w:p>
    <w:p w:rsidR="0072351B" w:rsidRDefault="0072351B" w:rsidP="000C2C07">
      <w:pPr>
        <w:spacing w:after="0"/>
      </w:pPr>
    </w:p>
    <w:p w:rsidR="000C2C07" w:rsidRDefault="000C2C07" w:rsidP="0072351B">
      <w:pPr>
        <w:pStyle w:val="Heading2"/>
      </w:pPr>
      <w:r>
        <w:t xml:space="preserve">Section I: </w:t>
      </w:r>
      <w:r w:rsidR="0072351B">
        <w:t>Funding Opportunity Description</w:t>
      </w:r>
    </w:p>
    <w:p w:rsidR="00F75DF4" w:rsidRPr="00F75DF4" w:rsidRDefault="00F75DF4" w:rsidP="0072351B">
      <w:pPr>
        <w:rPr>
          <w:rFonts w:cstheme="minorHAnsi"/>
        </w:rPr>
      </w:pPr>
      <w:r>
        <w:t xml:space="preserve">The </w:t>
      </w:r>
      <w:r w:rsidR="00556205">
        <w:t xml:space="preserve">DC </w:t>
      </w:r>
      <w:r>
        <w:t>Developmental Disabilities C</w:t>
      </w:r>
      <w:r w:rsidR="0072351B">
        <w:t xml:space="preserve">ouncil (DDC) is soliciting applications for FY2020 Innovation Grants. The purpose of these grants is to support creative ideas in DC that will build inclusive </w:t>
      </w:r>
      <w:r w:rsidR="0072351B" w:rsidRPr="00F75DF4">
        <w:rPr>
          <w:rFonts w:cstheme="minorHAnsi"/>
        </w:rPr>
        <w:t>communities where people with and withou</w:t>
      </w:r>
      <w:r w:rsidR="00745EE7" w:rsidRPr="00F75DF4">
        <w:rPr>
          <w:rFonts w:cstheme="minorHAnsi"/>
        </w:rPr>
        <w:t xml:space="preserve">t disabilities thrive together. </w:t>
      </w:r>
      <w:r w:rsidR="00A40703">
        <w:rPr>
          <w:rFonts w:cstheme="minorHAnsi"/>
        </w:rPr>
        <w:t>Project funds must be used to benefit DC residents.</w:t>
      </w:r>
    </w:p>
    <w:p w:rsidR="00F75DF4" w:rsidRPr="00F75DF4" w:rsidRDefault="00F75DF4" w:rsidP="0072351B">
      <w:pPr>
        <w:rPr>
          <w:rFonts w:cstheme="minorHAnsi"/>
        </w:rPr>
      </w:pPr>
      <w:r w:rsidRPr="00F75DF4">
        <w:rPr>
          <w:rFonts w:cstheme="minorHAnsi"/>
        </w:rPr>
        <w:t>The</w:t>
      </w:r>
      <w:r w:rsidR="00556205">
        <w:rPr>
          <w:rFonts w:cstheme="minorHAnsi"/>
        </w:rPr>
        <w:t xml:space="preserve"> mission of the DDC is</w:t>
      </w:r>
      <w:r w:rsidRPr="00F75DF4">
        <w:rPr>
          <w:rFonts w:cstheme="minorHAnsi"/>
        </w:rPr>
        <w:t xml:space="preserve"> to</w:t>
      </w:r>
      <w:r w:rsidRPr="00F75DF4">
        <w:rPr>
          <w:rFonts w:cstheme="minorHAnsi"/>
          <w:spacing w:val="-7"/>
        </w:rPr>
        <w:t xml:space="preserve"> </w:t>
      </w:r>
      <w:r w:rsidRPr="00F75DF4">
        <w:rPr>
          <w:rFonts w:cstheme="minorHAnsi"/>
        </w:rPr>
        <w:t>strengthen</w:t>
      </w:r>
      <w:r w:rsidRPr="00F75DF4">
        <w:rPr>
          <w:rFonts w:cstheme="minorHAnsi"/>
          <w:spacing w:val="-3"/>
        </w:rPr>
        <w:t xml:space="preserve"> </w:t>
      </w:r>
      <w:r w:rsidRPr="00F75DF4">
        <w:rPr>
          <w:rFonts w:cstheme="minorHAnsi"/>
        </w:rPr>
        <w:t>the</w:t>
      </w:r>
      <w:r w:rsidRPr="00F75DF4">
        <w:rPr>
          <w:rFonts w:cstheme="minorHAnsi"/>
          <w:spacing w:val="-4"/>
        </w:rPr>
        <w:t xml:space="preserve"> </w:t>
      </w:r>
      <w:r w:rsidRPr="00F75DF4">
        <w:rPr>
          <w:rFonts w:cstheme="minorHAnsi"/>
        </w:rPr>
        <w:t>voice</w:t>
      </w:r>
      <w:r w:rsidRPr="00F75DF4">
        <w:rPr>
          <w:rFonts w:cstheme="minorHAnsi"/>
          <w:spacing w:val="-4"/>
        </w:rPr>
        <w:t xml:space="preserve"> </w:t>
      </w:r>
      <w:r w:rsidRPr="00F75DF4">
        <w:rPr>
          <w:rFonts w:cstheme="minorHAnsi"/>
        </w:rPr>
        <w:t>of</w:t>
      </w:r>
      <w:r w:rsidRPr="00F75DF4">
        <w:rPr>
          <w:rFonts w:cstheme="minorHAnsi"/>
          <w:spacing w:val="-6"/>
        </w:rPr>
        <w:t xml:space="preserve"> </w:t>
      </w:r>
      <w:r w:rsidRPr="00F75DF4">
        <w:rPr>
          <w:rFonts w:cstheme="minorHAnsi"/>
        </w:rPr>
        <w:t>people</w:t>
      </w:r>
      <w:r w:rsidRPr="00F75DF4">
        <w:rPr>
          <w:rFonts w:cstheme="minorHAnsi"/>
          <w:spacing w:val="-4"/>
        </w:rPr>
        <w:t xml:space="preserve"> </w:t>
      </w:r>
      <w:r w:rsidRPr="00F75DF4">
        <w:rPr>
          <w:rFonts w:cstheme="minorHAnsi"/>
        </w:rPr>
        <w:t>with</w:t>
      </w:r>
      <w:r w:rsidRPr="00F75DF4">
        <w:rPr>
          <w:rFonts w:cstheme="minorHAnsi"/>
          <w:spacing w:val="-3"/>
        </w:rPr>
        <w:t xml:space="preserve"> </w:t>
      </w:r>
      <w:r w:rsidRPr="00F75DF4">
        <w:rPr>
          <w:rFonts w:cstheme="minorHAnsi"/>
        </w:rPr>
        <w:t>developmental</w:t>
      </w:r>
      <w:r w:rsidRPr="00F75DF4">
        <w:rPr>
          <w:rFonts w:cstheme="minorHAnsi"/>
          <w:spacing w:val="-3"/>
        </w:rPr>
        <w:t xml:space="preserve"> </w:t>
      </w:r>
      <w:r w:rsidRPr="00F75DF4">
        <w:rPr>
          <w:rFonts w:cstheme="minorHAnsi"/>
        </w:rPr>
        <w:t>disabilities</w:t>
      </w:r>
      <w:r w:rsidRPr="00F75DF4">
        <w:rPr>
          <w:rFonts w:cstheme="minorHAnsi"/>
          <w:spacing w:val="-6"/>
        </w:rPr>
        <w:t xml:space="preserve"> </w:t>
      </w:r>
      <w:r w:rsidRPr="00F75DF4">
        <w:rPr>
          <w:rFonts w:cstheme="minorHAnsi"/>
        </w:rPr>
        <w:t>and</w:t>
      </w:r>
      <w:r w:rsidRPr="00F75DF4">
        <w:rPr>
          <w:rFonts w:cstheme="minorHAnsi"/>
          <w:spacing w:val="-3"/>
        </w:rPr>
        <w:t xml:space="preserve"> </w:t>
      </w:r>
      <w:r w:rsidRPr="00F75DF4">
        <w:rPr>
          <w:rFonts w:cstheme="minorHAnsi"/>
        </w:rPr>
        <w:t>their</w:t>
      </w:r>
      <w:r w:rsidRPr="00F75DF4">
        <w:rPr>
          <w:rFonts w:cstheme="minorHAnsi"/>
          <w:spacing w:val="-7"/>
        </w:rPr>
        <w:t xml:space="preserve"> </w:t>
      </w:r>
      <w:r w:rsidRPr="00F75DF4">
        <w:rPr>
          <w:rFonts w:cstheme="minorHAnsi"/>
        </w:rPr>
        <w:t>families</w:t>
      </w:r>
      <w:r w:rsidRPr="00F75DF4">
        <w:rPr>
          <w:rFonts w:cstheme="minorHAnsi"/>
          <w:spacing w:val="-3"/>
        </w:rPr>
        <w:t xml:space="preserve"> </w:t>
      </w:r>
      <w:r w:rsidRPr="00F75DF4">
        <w:rPr>
          <w:rFonts w:cstheme="minorHAnsi"/>
        </w:rPr>
        <w:t>in</w:t>
      </w:r>
      <w:r w:rsidRPr="00F75DF4">
        <w:rPr>
          <w:rFonts w:cstheme="minorHAnsi"/>
          <w:spacing w:val="-7"/>
        </w:rPr>
        <w:t xml:space="preserve"> </w:t>
      </w:r>
      <w:r w:rsidRPr="00F75DF4">
        <w:rPr>
          <w:rFonts w:cstheme="minorHAnsi"/>
        </w:rPr>
        <w:t>DC in support of greater independence, inclusion, empowerment and the pursuit of life</w:t>
      </w:r>
      <w:r w:rsidRPr="00F75DF4">
        <w:rPr>
          <w:rFonts w:cstheme="minorHAnsi"/>
          <w:spacing w:val="-40"/>
        </w:rPr>
        <w:t xml:space="preserve"> </w:t>
      </w:r>
      <w:r w:rsidRPr="00F75DF4">
        <w:rPr>
          <w:rFonts w:cstheme="minorHAnsi"/>
        </w:rPr>
        <w:t>as they choose. We strive to create change that eliminates discrimination and</w:t>
      </w:r>
      <w:r w:rsidRPr="00F75DF4">
        <w:rPr>
          <w:rFonts w:cstheme="minorHAnsi"/>
          <w:spacing w:val="-25"/>
        </w:rPr>
        <w:t xml:space="preserve"> </w:t>
      </w:r>
      <w:r w:rsidRPr="00F75DF4">
        <w:rPr>
          <w:rFonts w:cstheme="minorHAnsi"/>
        </w:rPr>
        <w:t>removes barriers to full inclusion through our</w:t>
      </w:r>
      <w:r w:rsidRPr="00F75DF4">
        <w:rPr>
          <w:rFonts w:cstheme="minorHAnsi"/>
          <w:spacing w:val="-29"/>
        </w:rPr>
        <w:t xml:space="preserve"> </w:t>
      </w:r>
      <w:r w:rsidRPr="00F75DF4">
        <w:rPr>
          <w:rFonts w:cstheme="minorHAnsi"/>
        </w:rPr>
        <w:t>advocacy.</w:t>
      </w:r>
    </w:p>
    <w:p w:rsidR="00556205" w:rsidRDefault="00556205" w:rsidP="00556205">
      <w:r>
        <w:t>The DDC</w:t>
      </w:r>
      <w:r w:rsidR="005A2943">
        <w:t xml:space="preserve">’s current Five </w:t>
      </w:r>
      <w:r w:rsidR="002F3F69">
        <w:t>Year State Plan focuses on the</w:t>
      </w:r>
      <w:r w:rsidR="005A2943">
        <w:t xml:space="preserve"> major goal areas</w:t>
      </w:r>
      <w:r w:rsidR="002F3F69">
        <w:t xml:space="preserve"> of</w:t>
      </w:r>
      <w:r w:rsidR="005A2943">
        <w:t xml:space="preserve"> self-determination</w:t>
      </w:r>
      <w:r>
        <w:t>, advocacy, and leadership; education; employment; community l</w:t>
      </w:r>
      <w:r w:rsidR="00745EE7">
        <w:t xml:space="preserve">iving; and cross cutting initiatives that touch multiple areas of life. </w:t>
      </w:r>
      <w:r w:rsidR="00A40703">
        <w:t xml:space="preserve">The complete plan can be found here: </w:t>
      </w:r>
      <w:hyperlink r:id="rId8" w:history="1">
        <w:r w:rsidR="00A40703">
          <w:rPr>
            <w:rStyle w:val="Hyperlink"/>
          </w:rPr>
          <w:t>https://ddc.dc.gov/2019-State-Plans</w:t>
        </w:r>
      </w:hyperlink>
    </w:p>
    <w:p w:rsidR="005A2943" w:rsidRDefault="00B84013" w:rsidP="00556205">
      <w:r>
        <w:t>Strong applications</w:t>
      </w:r>
      <w:r w:rsidR="005A2943">
        <w:t xml:space="preserve"> will </w:t>
      </w:r>
      <w:r w:rsidR="00A40703">
        <w:t>include the following</w:t>
      </w:r>
      <w:r w:rsidR="005A2943">
        <w:t>:</w:t>
      </w:r>
    </w:p>
    <w:p w:rsidR="005A2943" w:rsidRDefault="005A2943" w:rsidP="005A2943">
      <w:pPr>
        <w:pStyle w:val="ListParagraph"/>
        <w:numPr>
          <w:ilvl w:val="0"/>
          <w:numId w:val="1"/>
        </w:numPr>
      </w:pPr>
      <w:r>
        <w:t>A clear connection between the proposed project and the DDC mission and goals</w:t>
      </w:r>
    </w:p>
    <w:p w:rsidR="005A2943" w:rsidRDefault="005A2943" w:rsidP="005A2943">
      <w:pPr>
        <w:pStyle w:val="ListParagraph"/>
        <w:numPr>
          <w:ilvl w:val="0"/>
          <w:numId w:val="1"/>
        </w:numPr>
      </w:pPr>
      <w:r>
        <w:t>New and innovative ideas for building community</w:t>
      </w:r>
      <w:r w:rsidR="00A40703">
        <w:t>, supportin</w:t>
      </w:r>
      <w:r w:rsidR="002F3F69">
        <w:t xml:space="preserve">g disability employment, </w:t>
      </w:r>
      <w:r w:rsidR="00A40703">
        <w:t>creating inclusive educational opportunities</w:t>
      </w:r>
      <w:r w:rsidR="002F3F69">
        <w:t>, and generally supporting people with developmental disabilities and their families to live their best lives</w:t>
      </w:r>
    </w:p>
    <w:p w:rsidR="005A2943" w:rsidRDefault="005A2943" w:rsidP="005A2943">
      <w:pPr>
        <w:pStyle w:val="ListParagraph"/>
        <w:numPr>
          <w:ilvl w:val="0"/>
          <w:numId w:val="1"/>
        </w:numPr>
      </w:pPr>
      <w:r>
        <w:t>Involvement of people with and without disabilities</w:t>
      </w:r>
    </w:p>
    <w:p w:rsidR="005A2943" w:rsidRDefault="00A40703" w:rsidP="005A2943">
      <w:pPr>
        <w:pStyle w:val="ListParagraph"/>
        <w:numPr>
          <w:ilvl w:val="0"/>
          <w:numId w:val="1"/>
        </w:numPr>
      </w:pPr>
      <w:r>
        <w:t>A plan for promoting c</w:t>
      </w:r>
      <w:r w:rsidR="005A2943">
        <w:t>ultural and linguistic competence</w:t>
      </w:r>
      <w:r>
        <w:t xml:space="preserve"> within the project</w:t>
      </w:r>
    </w:p>
    <w:p w:rsidR="00A40703" w:rsidRPr="0072351B" w:rsidRDefault="00A40703" w:rsidP="00556205">
      <w:r>
        <w:t xml:space="preserve">The DDC is a Mayoral appointed body established in accordance with the </w:t>
      </w:r>
      <w:r>
        <w:t>mandates of the DC</w:t>
      </w:r>
      <w:r>
        <w:t xml:space="preserve"> Developmental Disabilities Basic State Grant Program. This grant program has as its legislative authority Public Law 106-402, the Developmental Disabilities Assistance and Bill of Rights Act of 2000. The DDC promotes systemic change, capacity building and advocacy activities in efforts to promote a consumer and family-centered, comprehensive system, and a coordinated array of services, supports, and other assistance for individuals with developmental disabilities and their families.</w:t>
      </w:r>
    </w:p>
    <w:p w:rsidR="000C2C07" w:rsidRDefault="000C2C07" w:rsidP="000C2C07">
      <w:pPr>
        <w:spacing w:after="0"/>
      </w:pPr>
    </w:p>
    <w:p w:rsidR="000C2C07" w:rsidRDefault="000C24AA" w:rsidP="000C24AA">
      <w:pPr>
        <w:pStyle w:val="Heading2"/>
      </w:pPr>
      <w:r>
        <w:t>Section II: Award Information</w:t>
      </w:r>
    </w:p>
    <w:p w:rsidR="000C24AA" w:rsidRDefault="000C24AA" w:rsidP="000C24AA">
      <w:r>
        <w:t>The amount available for th</w:t>
      </w:r>
      <w:r>
        <w:t>is award period is</w:t>
      </w:r>
      <w:r>
        <w:t xml:space="preserve"> $50</w:t>
      </w:r>
      <w:r>
        <w:t xml:space="preserve">,000 and it </w:t>
      </w:r>
      <w:r>
        <w:t>is anticipated that the DDC will</w:t>
      </w:r>
      <w:r>
        <w:t xml:space="preserve"> fund</w:t>
      </w:r>
      <w:r>
        <w:t xml:space="preserve"> 3 to 5 new awards</w:t>
      </w:r>
      <w:r>
        <w:t xml:space="preserve"> at </w:t>
      </w:r>
      <w:proofErr w:type="gramStart"/>
      <w:r>
        <w:t>between $10,000-$20,000</w:t>
      </w:r>
      <w:proofErr w:type="gramEnd"/>
      <w:r>
        <w:t xml:space="preserve">. Grant awards will be made in early FY2020 and last through September 30, 2020. </w:t>
      </w:r>
    </w:p>
    <w:p w:rsidR="000C2C07" w:rsidRDefault="000C2C07" w:rsidP="000C24AA">
      <w:pPr>
        <w:pStyle w:val="Heading2"/>
      </w:pPr>
      <w:r>
        <w:lastRenderedPageBreak/>
        <w:t>Secti</w:t>
      </w:r>
      <w:r w:rsidR="000C24AA">
        <w:t>on III: Eligibility Information</w:t>
      </w:r>
    </w:p>
    <w:p w:rsidR="00AB4889" w:rsidRDefault="00AB4889" w:rsidP="000C24AA">
      <w:pPr>
        <w:pStyle w:val="ListParagraph"/>
        <w:numPr>
          <w:ilvl w:val="0"/>
          <w:numId w:val="3"/>
        </w:numPr>
      </w:pPr>
      <w:r>
        <w:t xml:space="preserve">Eligible Organizations: </w:t>
      </w:r>
      <w:r w:rsidR="000C24AA">
        <w:t>Public and private entities, nonprofit organizations, education institutions, community-based organizations, faith-based organizations, and fiscally sponsored unincorporated groups</w:t>
      </w:r>
      <w:r w:rsidR="000C24AA">
        <w:t xml:space="preserve"> are al</w:t>
      </w:r>
      <w:r w:rsidR="00B84013">
        <w:t>l eligible to submit applications</w:t>
      </w:r>
      <w:r>
        <w:t>.</w:t>
      </w:r>
    </w:p>
    <w:p w:rsidR="002F3F69" w:rsidRDefault="002F3F69" w:rsidP="002F3F69">
      <w:pPr>
        <w:pStyle w:val="ListParagraph"/>
      </w:pPr>
    </w:p>
    <w:p w:rsidR="00AB4889" w:rsidRDefault="00AB4889" w:rsidP="000C24AA">
      <w:pPr>
        <w:pStyle w:val="ListParagraph"/>
        <w:numPr>
          <w:ilvl w:val="0"/>
          <w:numId w:val="3"/>
        </w:numPr>
      </w:pPr>
      <w:r>
        <w:t xml:space="preserve">Cost Sharing or Match: Applicants </w:t>
      </w:r>
      <w:r w:rsidR="000C24AA">
        <w:t xml:space="preserve">must include a 25% match </w:t>
      </w:r>
      <w:r>
        <w:t xml:space="preserve">in their proposal, </w:t>
      </w:r>
      <w:r w:rsidR="000C24AA">
        <w:t>which may be provided as cash or in-kind contributions.</w:t>
      </w:r>
      <w:r>
        <w:t xml:space="preserve"> </w:t>
      </w:r>
    </w:p>
    <w:p w:rsidR="002F3F69" w:rsidRDefault="002F3F69" w:rsidP="002F3F69">
      <w:pPr>
        <w:pStyle w:val="ListParagraph"/>
      </w:pPr>
    </w:p>
    <w:p w:rsidR="000C24AA" w:rsidRDefault="00AB4889" w:rsidP="000C24AA">
      <w:pPr>
        <w:pStyle w:val="ListParagraph"/>
        <w:numPr>
          <w:ilvl w:val="0"/>
          <w:numId w:val="3"/>
        </w:numPr>
      </w:pPr>
      <w:r>
        <w:t>Other: Applicants must be able to provide a Clean Hands Certificate if their proposal is chosen for funding.</w:t>
      </w:r>
    </w:p>
    <w:p w:rsidR="000C2C07" w:rsidRDefault="000C2C07" w:rsidP="000C2C07">
      <w:pPr>
        <w:spacing w:after="0"/>
      </w:pPr>
    </w:p>
    <w:p w:rsidR="000C2C07" w:rsidRDefault="000C2C07" w:rsidP="002F3F69">
      <w:pPr>
        <w:pStyle w:val="Heading2"/>
      </w:pPr>
      <w:r>
        <w:t>Section IV: Applica</w:t>
      </w:r>
      <w:r w:rsidR="00AB4889">
        <w:t>tion and Submission Information</w:t>
      </w:r>
    </w:p>
    <w:p w:rsidR="000C2C07" w:rsidRDefault="000C2C07" w:rsidP="00AB4889">
      <w:pPr>
        <w:pStyle w:val="ListParagraph"/>
        <w:numPr>
          <w:ilvl w:val="0"/>
          <w:numId w:val="2"/>
        </w:numPr>
        <w:spacing w:after="0"/>
      </w:pPr>
      <w:r>
        <w:t>Address to Request Application Package:</w:t>
      </w:r>
      <w:r w:rsidR="00AB4889">
        <w:t xml:space="preserve"> Application Packages can be found at </w:t>
      </w:r>
      <w:hyperlink r:id="rId9" w:history="1">
        <w:r w:rsidR="00AB4889">
          <w:rPr>
            <w:rStyle w:val="Hyperlink"/>
          </w:rPr>
          <w:t>https://ddc.dc.gov/</w:t>
        </w:r>
      </w:hyperlink>
      <w:r w:rsidR="00AB4889">
        <w:t xml:space="preserve"> and </w:t>
      </w:r>
      <w:hyperlink r:id="rId10" w:history="1">
        <w:r w:rsidR="00AB4889">
          <w:rPr>
            <w:rStyle w:val="Hyperlink"/>
          </w:rPr>
          <w:t>https://opgs.dc.</w:t>
        </w:r>
        <w:r w:rsidR="00AB4889">
          <w:rPr>
            <w:rStyle w:val="Hyperlink"/>
          </w:rPr>
          <w:t>g</w:t>
        </w:r>
        <w:r w:rsidR="00AB4889">
          <w:rPr>
            <w:rStyle w:val="Hyperlink"/>
          </w:rPr>
          <w:t>ov/page/opgs-district-grants-clearinghouse</w:t>
        </w:r>
      </w:hyperlink>
      <w:r w:rsidR="00AB4889">
        <w:t xml:space="preserve">, by emailing </w:t>
      </w:r>
      <w:hyperlink r:id="rId11" w:history="1">
        <w:r w:rsidR="00AB4889" w:rsidRPr="00254D77">
          <w:rPr>
            <w:rStyle w:val="Hyperlink"/>
          </w:rPr>
          <w:t>alison.whyte@dc.gov</w:t>
        </w:r>
      </w:hyperlink>
      <w:r w:rsidR="00AB4889">
        <w:t>, calling 202-727-8005, or coming in person to 441 4</w:t>
      </w:r>
      <w:r w:rsidR="00AB4889" w:rsidRPr="00AB4889">
        <w:rPr>
          <w:vertAlign w:val="superscript"/>
        </w:rPr>
        <w:t>th</w:t>
      </w:r>
      <w:r w:rsidR="00AB4889">
        <w:t xml:space="preserve"> Street NW, Suite 729 North, Washington, DC 20001.</w:t>
      </w:r>
    </w:p>
    <w:p w:rsidR="000C2C07" w:rsidRDefault="000C2C07" w:rsidP="000C2C07">
      <w:pPr>
        <w:spacing w:after="0"/>
      </w:pPr>
    </w:p>
    <w:p w:rsidR="000C2C07" w:rsidRDefault="000C2C07" w:rsidP="00B84013">
      <w:pPr>
        <w:pStyle w:val="ListParagraph"/>
        <w:numPr>
          <w:ilvl w:val="0"/>
          <w:numId w:val="2"/>
        </w:numPr>
        <w:spacing w:after="0"/>
      </w:pPr>
      <w:r>
        <w:t>Application Forms and Content:</w:t>
      </w:r>
      <w:r w:rsidR="00B84013">
        <w:t xml:space="preserve"> Applicants should use the DDC Innovation Grant Application that is attached to this RFA. Applications should not exceed five pages and should inclu</w:t>
      </w:r>
      <w:r w:rsidR="002F3F69">
        <w:t xml:space="preserve">de a detailed budget and evaluation plan as attachments </w:t>
      </w:r>
      <w:r w:rsidR="00B84013">
        <w:t>(not counted toward the five page limit).</w:t>
      </w:r>
    </w:p>
    <w:p w:rsidR="00B84013" w:rsidRDefault="00B84013" w:rsidP="000C2C07">
      <w:pPr>
        <w:spacing w:after="0"/>
      </w:pPr>
    </w:p>
    <w:p w:rsidR="000C2C07" w:rsidRDefault="000C2C07" w:rsidP="00B84013">
      <w:pPr>
        <w:pStyle w:val="ListParagraph"/>
        <w:numPr>
          <w:ilvl w:val="0"/>
          <w:numId w:val="2"/>
        </w:numPr>
        <w:spacing w:after="0"/>
      </w:pPr>
      <w:r>
        <w:t>Submission Dates and Location:</w:t>
      </w:r>
      <w:r w:rsidR="00B84013">
        <w:t xml:space="preserve"> Applications </w:t>
      </w:r>
      <w:r w:rsidR="002F3F69">
        <w:t xml:space="preserve">must be received </w:t>
      </w:r>
      <w:r w:rsidR="00B84013">
        <w:t>by 5pm EST on Friday, December 13, 2019. Applications received</w:t>
      </w:r>
      <w:r w:rsidR="00B84013">
        <w:t xml:space="preserve"> after this time will not be accepted</w:t>
      </w:r>
      <w:r w:rsidR="002F3F69">
        <w:t>, including applications that are postmarked before the due date</w:t>
      </w:r>
      <w:r w:rsidR="00B84013">
        <w:t>.</w:t>
      </w:r>
      <w:r w:rsidR="00B84013">
        <w:t xml:space="preserve"> Applications may be submitted via email to </w:t>
      </w:r>
      <w:hyperlink r:id="rId12" w:history="1">
        <w:r w:rsidR="00B84013" w:rsidRPr="00254D77">
          <w:rPr>
            <w:rStyle w:val="Hyperlink"/>
          </w:rPr>
          <w:t>alison.whyte@dc.gov</w:t>
        </w:r>
      </w:hyperlink>
      <w:r w:rsidR="00B84013">
        <w:t xml:space="preserve">, via fax to </w:t>
      </w:r>
      <w:r w:rsidR="00B84013">
        <w:t>202-727-9484</w:t>
      </w:r>
      <w:r w:rsidR="00B84013">
        <w:t>, or in person or via mail at 441 4</w:t>
      </w:r>
      <w:r w:rsidR="00B84013" w:rsidRPr="00B84013">
        <w:rPr>
          <w:vertAlign w:val="superscript"/>
        </w:rPr>
        <w:t>th</w:t>
      </w:r>
      <w:r w:rsidR="00B84013">
        <w:t xml:space="preserve"> Street NW, Suite 729 North, Washington, DC 20001. </w:t>
      </w:r>
    </w:p>
    <w:p w:rsidR="000C2C07" w:rsidRDefault="000C2C07" w:rsidP="000C2C07">
      <w:pPr>
        <w:spacing w:after="0"/>
      </w:pPr>
    </w:p>
    <w:p w:rsidR="000C2C07" w:rsidRDefault="000C2C07" w:rsidP="00636F2D">
      <w:pPr>
        <w:pStyle w:val="ListParagraph"/>
        <w:numPr>
          <w:ilvl w:val="0"/>
          <w:numId w:val="2"/>
        </w:numPr>
        <w:spacing w:after="0"/>
      </w:pPr>
      <w:r>
        <w:t>Funding Restrictions:</w:t>
      </w:r>
      <w:r w:rsidR="00636F2D">
        <w:t xml:space="preserve"> Indirect costs should not make up more than 10% of the overall funds being requested.</w:t>
      </w:r>
    </w:p>
    <w:p w:rsidR="00636F2D" w:rsidRDefault="00636F2D" w:rsidP="000C2C07">
      <w:pPr>
        <w:spacing w:after="0"/>
      </w:pPr>
    </w:p>
    <w:p w:rsidR="000C2C07" w:rsidRDefault="000C2C07" w:rsidP="00636F2D">
      <w:pPr>
        <w:pStyle w:val="ListParagraph"/>
        <w:numPr>
          <w:ilvl w:val="0"/>
          <w:numId w:val="2"/>
        </w:numPr>
        <w:spacing w:after="0"/>
      </w:pPr>
      <w:r>
        <w:t>Other Submission Requirement:</w:t>
      </w:r>
      <w:r w:rsidR="00636F2D">
        <w:t xml:space="preserve"> Applications may be submitted in an electronic format or hard copy.</w:t>
      </w:r>
    </w:p>
    <w:p w:rsidR="000C2C07" w:rsidRDefault="000C2C07" w:rsidP="000C2C07">
      <w:pPr>
        <w:spacing w:after="0"/>
      </w:pPr>
    </w:p>
    <w:p w:rsidR="000C2C07" w:rsidRDefault="00FB05B5" w:rsidP="00636F2D">
      <w:pPr>
        <w:pStyle w:val="Heading2"/>
      </w:pPr>
      <w:r>
        <w:t>S</w:t>
      </w:r>
      <w:r w:rsidR="000C2C07">
        <w:t>ection V:</w:t>
      </w:r>
      <w:r w:rsidR="00636F2D">
        <w:t xml:space="preserve"> Application Review Information</w:t>
      </w:r>
    </w:p>
    <w:p w:rsidR="000C2C07" w:rsidRDefault="000C2C07" w:rsidP="000C2C07">
      <w:pPr>
        <w:spacing w:after="0"/>
      </w:pPr>
    </w:p>
    <w:p w:rsidR="000C2C07" w:rsidRDefault="000C2C07" w:rsidP="00636F2D">
      <w:pPr>
        <w:pStyle w:val="ListParagraph"/>
        <w:numPr>
          <w:ilvl w:val="0"/>
          <w:numId w:val="4"/>
        </w:numPr>
        <w:spacing w:after="0"/>
      </w:pPr>
      <w:r>
        <w:t>Criteria:</w:t>
      </w:r>
      <w:r w:rsidR="0095695E">
        <w:t xml:space="preserve"> Applications will be rated on a 100 point scale with the following categories and possible points:</w:t>
      </w:r>
    </w:p>
    <w:p w:rsidR="0095695E" w:rsidRDefault="0095695E" w:rsidP="0095695E">
      <w:pPr>
        <w:pStyle w:val="ListParagraph"/>
        <w:numPr>
          <w:ilvl w:val="1"/>
          <w:numId w:val="4"/>
        </w:numPr>
        <w:spacing w:after="0"/>
      </w:pPr>
      <w:r>
        <w:t>Connection to the DDC mission and goals – 20 possible points</w:t>
      </w:r>
    </w:p>
    <w:p w:rsidR="0095695E" w:rsidRDefault="0095695E" w:rsidP="0095695E">
      <w:pPr>
        <w:pStyle w:val="ListParagraph"/>
        <w:numPr>
          <w:ilvl w:val="1"/>
          <w:numId w:val="4"/>
        </w:numPr>
        <w:spacing w:after="0"/>
      </w:pPr>
      <w:r>
        <w:t>Innovativeness  – 20 possible points</w:t>
      </w:r>
    </w:p>
    <w:p w:rsidR="0095695E" w:rsidRDefault="0095695E" w:rsidP="0095695E">
      <w:pPr>
        <w:pStyle w:val="ListParagraph"/>
        <w:numPr>
          <w:ilvl w:val="1"/>
          <w:numId w:val="4"/>
        </w:numPr>
        <w:spacing w:after="0"/>
      </w:pPr>
      <w:r>
        <w:lastRenderedPageBreak/>
        <w:t>Support for Inclusion – 20 possible points</w:t>
      </w:r>
    </w:p>
    <w:p w:rsidR="0095695E" w:rsidRDefault="0095695E" w:rsidP="0095695E">
      <w:pPr>
        <w:pStyle w:val="ListParagraph"/>
        <w:numPr>
          <w:ilvl w:val="1"/>
          <w:numId w:val="4"/>
        </w:numPr>
        <w:spacing w:after="0"/>
      </w:pPr>
      <w:r>
        <w:t>Cultural and Linguistic Competence Elements – 10 possible points</w:t>
      </w:r>
    </w:p>
    <w:p w:rsidR="0095695E" w:rsidRDefault="0095695E" w:rsidP="0095695E">
      <w:pPr>
        <w:pStyle w:val="ListParagraph"/>
        <w:numPr>
          <w:ilvl w:val="1"/>
          <w:numId w:val="4"/>
        </w:numPr>
        <w:spacing w:after="0"/>
      </w:pPr>
      <w:r>
        <w:t>Evaluation Plan Quality – 10 possible points</w:t>
      </w:r>
    </w:p>
    <w:p w:rsidR="0095695E" w:rsidRDefault="0095695E" w:rsidP="0095695E">
      <w:pPr>
        <w:pStyle w:val="ListParagraph"/>
        <w:numPr>
          <w:ilvl w:val="1"/>
          <w:numId w:val="4"/>
        </w:numPr>
        <w:spacing w:after="0"/>
      </w:pPr>
      <w:r>
        <w:t>Budget Plan Quality and Feasibility – 10 possible points</w:t>
      </w:r>
    </w:p>
    <w:p w:rsidR="0095695E" w:rsidRDefault="0095695E" w:rsidP="0095695E">
      <w:pPr>
        <w:pStyle w:val="ListParagraph"/>
        <w:numPr>
          <w:ilvl w:val="1"/>
          <w:numId w:val="4"/>
        </w:numPr>
        <w:spacing w:after="0"/>
      </w:pPr>
      <w:r>
        <w:t>Overall Quality of Application – 10 possible points</w:t>
      </w:r>
    </w:p>
    <w:p w:rsidR="000C2C07" w:rsidRDefault="000C2C07" w:rsidP="000C2C07">
      <w:pPr>
        <w:spacing w:after="0"/>
      </w:pPr>
    </w:p>
    <w:p w:rsidR="000C2C07" w:rsidRDefault="000C2C07" w:rsidP="00636F2D">
      <w:pPr>
        <w:pStyle w:val="ListParagraph"/>
        <w:numPr>
          <w:ilvl w:val="0"/>
          <w:numId w:val="4"/>
        </w:numPr>
        <w:spacing w:after="0"/>
      </w:pPr>
      <w:r>
        <w:t>Review and Selection Process:</w:t>
      </w:r>
      <w:r w:rsidR="00B2158B">
        <w:t xml:space="preserve"> Applications will be reviewed by a Grant Review Panel made up of not less than three people who are appointed members of the DDC </w:t>
      </w:r>
      <w:r w:rsidR="002F3F69">
        <w:t xml:space="preserve">or members of the DC community. All Grant Review Panelists will be required to sign an affidavit stating that they have no conflicts of interest with the applicants. </w:t>
      </w:r>
      <w:r w:rsidR="00B2158B">
        <w:t>Grant Review Panelists will independently complete an evaluation for each application and submit these evaluations to DDC staff. DDC staff will compile the information</w:t>
      </w:r>
      <w:r w:rsidR="002F3F69">
        <w:t xml:space="preserve"> and average the scores of all panelists to determine the overall score.</w:t>
      </w:r>
      <w:r w:rsidR="00B2158B">
        <w:t xml:space="preserve"> The DDC staff and Grant Review Panel will then meet as a group to discuss the results and the Grant Review Panel will deliberate on final decisions.</w:t>
      </w:r>
    </w:p>
    <w:p w:rsidR="000C2C07" w:rsidRDefault="000C2C07" w:rsidP="000C2C07">
      <w:pPr>
        <w:spacing w:after="0"/>
      </w:pPr>
    </w:p>
    <w:p w:rsidR="000C2C07" w:rsidRDefault="000C2C07" w:rsidP="000C2C07">
      <w:pPr>
        <w:pStyle w:val="ListParagraph"/>
        <w:numPr>
          <w:ilvl w:val="0"/>
          <w:numId w:val="4"/>
        </w:numPr>
        <w:spacing w:after="0"/>
      </w:pPr>
      <w:r>
        <w:t>Anticipated Announcement and Award Dates:</w:t>
      </w:r>
      <w:r w:rsidR="00636F2D">
        <w:t xml:space="preserve"> Applications selected for funding are anticipated to be announced by December 31, 2019. Funded applicants are anticipated to receive the initial grant amount in January 2020.</w:t>
      </w:r>
    </w:p>
    <w:p w:rsidR="00E80F16" w:rsidRDefault="00E80F16" w:rsidP="000C2C07">
      <w:pPr>
        <w:spacing w:after="0"/>
      </w:pPr>
    </w:p>
    <w:p w:rsidR="00E80F16" w:rsidRDefault="00E80F16" w:rsidP="00DF0D80">
      <w:pPr>
        <w:pStyle w:val="Heading2"/>
      </w:pPr>
      <w:r>
        <w:t>Section VI: A</w:t>
      </w:r>
      <w:r w:rsidR="00DF0D80">
        <w:t>ward Administration Information</w:t>
      </w:r>
    </w:p>
    <w:p w:rsidR="00E80F16" w:rsidRDefault="00E80F16" w:rsidP="00E80F16">
      <w:pPr>
        <w:spacing w:after="0"/>
      </w:pPr>
    </w:p>
    <w:p w:rsidR="00E80F16" w:rsidRDefault="00E80F16" w:rsidP="00DF0D80">
      <w:pPr>
        <w:pStyle w:val="ListParagraph"/>
        <w:numPr>
          <w:ilvl w:val="0"/>
          <w:numId w:val="5"/>
        </w:numPr>
        <w:spacing w:after="0"/>
      </w:pPr>
      <w:r>
        <w:t>Award Notices:</w:t>
      </w:r>
      <w:r w:rsidR="00DF0D80">
        <w:t xml:space="preserve"> All applicants</w:t>
      </w:r>
      <w:r w:rsidR="00F34F18">
        <w:t>, including unsuccessful applicants,</w:t>
      </w:r>
      <w:r w:rsidR="00DF0D80">
        <w:t xml:space="preserve"> will be notified via email of the funding decision. Applicants that are chosen for funding can begin drawing down funds as soon as </w:t>
      </w:r>
      <w:r w:rsidR="00F34F18">
        <w:t>the grant agreement is fully approved in the DC government procurement system. It is anticipated that this will occur in early January 2020.</w:t>
      </w:r>
    </w:p>
    <w:p w:rsidR="00E80F16" w:rsidRDefault="00E80F16" w:rsidP="00E80F16">
      <w:pPr>
        <w:spacing w:after="0"/>
      </w:pPr>
    </w:p>
    <w:p w:rsidR="00F34F18" w:rsidRDefault="00E80F16" w:rsidP="00FB05B5">
      <w:pPr>
        <w:pStyle w:val="ListParagraph"/>
        <w:numPr>
          <w:ilvl w:val="0"/>
          <w:numId w:val="5"/>
        </w:numPr>
        <w:spacing w:after="0"/>
      </w:pPr>
      <w:r>
        <w:t>Programmatic, Administrative, and National Policy Requirements:</w:t>
      </w:r>
      <w:r w:rsidR="009E508F">
        <w:t xml:space="preserve"> </w:t>
      </w:r>
      <w:r w:rsidR="00FB05B5">
        <w:t xml:space="preserve">Successful applicants </w:t>
      </w:r>
      <w:r w:rsidR="00F34F18">
        <w:t>will be required to s</w:t>
      </w:r>
      <w:r w:rsidR="00F34F18">
        <w:t xml:space="preserve">ubmit an affidavit indicating whether the entity has complied with the filing requirements of District of Columbia tax laws, and whether the entity has paid taxes due to the District of Columbia, or is following any payment agreement with the Office of Tax and Revenue (OTR). The affidavit shall be in a form (Clean Hands Certificate) </w:t>
      </w:r>
      <w:r w:rsidR="00FB05B5">
        <w:t xml:space="preserve">approved by the Director of the </w:t>
      </w:r>
      <w:r w:rsidR="00F34F18">
        <w:t xml:space="preserve">OTR and shall acknowledge the penalty provided by law for making false statements. Please the following link for more details. </w:t>
      </w:r>
      <w:hyperlink r:id="rId13" w:history="1">
        <w:r w:rsidR="00F34F18" w:rsidRPr="00254D77">
          <w:rPr>
            <w:rStyle w:val="Hyperlink"/>
          </w:rPr>
          <w:t>http://otr.cfo.dc.gov/page/new-online-clean-handsapplication</w:t>
        </w:r>
      </w:hyperlink>
      <w:r w:rsidR="00F34F18">
        <w:t>. Grantees will also be required to o</w:t>
      </w:r>
      <w:r w:rsidR="00F34F18">
        <w:t xml:space="preserve">btain a Certificate of Good Standing from the D.C. Department of Consumer and Regulatory Affairs (DCRA). Please see the following link for more details. </w:t>
      </w:r>
      <w:hyperlink r:id="rId14" w:history="1">
        <w:r w:rsidR="00F34F18" w:rsidRPr="00254D77">
          <w:rPr>
            <w:rStyle w:val="Hyperlink"/>
          </w:rPr>
          <w:t>http://dcra.dc.gov/publication/dcra-clean-hands-self-certification-form</w:t>
        </w:r>
      </w:hyperlink>
      <w:r w:rsidR="00F34F18">
        <w:t>. Grantees will also be required to s</w:t>
      </w:r>
      <w:r w:rsidR="00F34F18">
        <w:t>ubmit an affidavit indicating that they are current on all taxes, including Unemployment Insurance and Work</w:t>
      </w:r>
      <w:r w:rsidR="00F34F18">
        <w:t>ers’ Compensation premiums and</w:t>
      </w:r>
      <w:r w:rsidR="00F34F18">
        <w:t xml:space="preserve"> </w:t>
      </w:r>
      <w:r w:rsidR="00F34F18">
        <w:t>n</w:t>
      </w:r>
      <w:r w:rsidR="00F34F18">
        <w:t>ot be debarred from procurements by the federal government, the Government of the District of Columbia or any governmental entity.</w:t>
      </w:r>
    </w:p>
    <w:p w:rsidR="00E80F16" w:rsidRDefault="00E80F16" w:rsidP="00672B99">
      <w:pPr>
        <w:spacing w:after="0"/>
      </w:pPr>
    </w:p>
    <w:p w:rsidR="00E80F16" w:rsidRDefault="00E80F16" w:rsidP="00DF0D80">
      <w:pPr>
        <w:pStyle w:val="ListParagraph"/>
        <w:numPr>
          <w:ilvl w:val="0"/>
          <w:numId w:val="5"/>
        </w:numPr>
        <w:spacing w:after="0"/>
      </w:pPr>
      <w:r>
        <w:lastRenderedPageBreak/>
        <w:t>Reporting:</w:t>
      </w:r>
      <w:r w:rsidR="00F34F18">
        <w:t xml:space="preserve"> The required Final Report template is attached to this RFA. A mid-way report will also be required and will contain the same questions as the Final Report to assess progress.</w:t>
      </w:r>
    </w:p>
    <w:p w:rsidR="00E80F16" w:rsidRDefault="00E80F16" w:rsidP="00E80F16">
      <w:pPr>
        <w:spacing w:after="0"/>
      </w:pPr>
    </w:p>
    <w:p w:rsidR="00E80F16" w:rsidRDefault="00E80F16" w:rsidP="00DF0D80">
      <w:pPr>
        <w:pStyle w:val="ListParagraph"/>
        <w:numPr>
          <w:ilvl w:val="0"/>
          <w:numId w:val="5"/>
        </w:numPr>
        <w:spacing w:after="0"/>
      </w:pPr>
      <w:r>
        <w:t>Payment:</w:t>
      </w:r>
      <w:r w:rsidR="00F34F18">
        <w:t xml:space="preserve"> Upon approval of the grant agreement, grantees may draw down 90% of the grant award. Grantees may draw down the remaining 10% of the award upon completion of the project.</w:t>
      </w:r>
    </w:p>
    <w:p w:rsidR="00E80F16" w:rsidRDefault="00E80F16" w:rsidP="00E80F16">
      <w:pPr>
        <w:spacing w:after="0"/>
      </w:pPr>
    </w:p>
    <w:p w:rsidR="00E80F16" w:rsidRDefault="00E80F16" w:rsidP="00DF0D80">
      <w:pPr>
        <w:pStyle w:val="Heading2"/>
      </w:pPr>
      <w:r>
        <w:t>Section VII:</w:t>
      </w:r>
      <w:r w:rsidR="00DF0D80">
        <w:t xml:space="preserve"> Pass-through Entity Contact(s)</w:t>
      </w:r>
    </w:p>
    <w:p w:rsidR="00F34F18" w:rsidRDefault="00F34F18" w:rsidP="00F34F18">
      <w:pPr>
        <w:spacing w:after="0" w:line="240" w:lineRule="auto"/>
        <w:rPr>
          <w:rFonts w:ascii="Calibri" w:eastAsiaTheme="minorEastAsia" w:hAnsi="Calibri" w:cs="Calibri"/>
          <w:noProof/>
        </w:rPr>
      </w:pPr>
      <w:r>
        <w:rPr>
          <w:rFonts w:ascii="Calibri" w:eastAsiaTheme="minorEastAsia" w:hAnsi="Calibri" w:cs="Calibri"/>
          <w:noProof/>
        </w:rPr>
        <w:t>Alison Whyte</w:t>
      </w:r>
    </w:p>
    <w:p w:rsidR="00F34F18" w:rsidRDefault="00F34F18" w:rsidP="00F34F18">
      <w:pPr>
        <w:spacing w:after="0" w:line="240" w:lineRule="auto"/>
        <w:rPr>
          <w:rFonts w:ascii="Calibri" w:eastAsiaTheme="minorEastAsia" w:hAnsi="Calibri" w:cs="Calibri"/>
          <w:noProof/>
        </w:rPr>
      </w:pPr>
      <w:r>
        <w:rPr>
          <w:rFonts w:ascii="Calibri" w:eastAsiaTheme="minorEastAsia" w:hAnsi="Calibri" w:cs="Calibri"/>
          <w:noProof/>
        </w:rPr>
        <w:t>Executive Director</w:t>
      </w:r>
    </w:p>
    <w:p w:rsidR="00F34F18" w:rsidRDefault="00F34F18" w:rsidP="00F34F18">
      <w:pPr>
        <w:spacing w:after="0" w:line="240" w:lineRule="auto"/>
        <w:rPr>
          <w:rFonts w:ascii="Calibri" w:eastAsiaTheme="minorEastAsia" w:hAnsi="Calibri" w:cs="Calibri"/>
          <w:noProof/>
        </w:rPr>
      </w:pPr>
      <w:r>
        <w:rPr>
          <w:rFonts w:ascii="Calibri" w:eastAsiaTheme="minorEastAsia" w:hAnsi="Calibri" w:cs="Calibri"/>
          <w:noProof/>
        </w:rPr>
        <w:t>DC Developmental Disabilities Council</w:t>
      </w:r>
    </w:p>
    <w:p w:rsidR="00F34F18" w:rsidRDefault="00F34F18" w:rsidP="00F34F18">
      <w:pPr>
        <w:spacing w:after="0" w:line="240" w:lineRule="auto"/>
        <w:rPr>
          <w:rFonts w:ascii="Calibri" w:eastAsiaTheme="minorEastAsia" w:hAnsi="Calibri" w:cs="Calibri"/>
          <w:noProof/>
        </w:rPr>
      </w:pPr>
      <w:r>
        <w:rPr>
          <w:rFonts w:ascii="Calibri" w:eastAsiaTheme="minorEastAsia" w:hAnsi="Calibri" w:cs="Calibri"/>
          <w:noProof/>
        </w:rPr>
        <w:t>441 4</w:t>
      </w:r>
      <w:r>
        <w:rPr>
          <w:rFonts w:ascii="Calibri" w:eastAsiaTheme="minorEastAsia" w:hAnsi="Calibri" w:cs="Calibri"/>
          <w:noProof/>
          <w:vertAlign w:val="superscript"/>
        </w:rPr>
        <w:t>th</w:t>
      </w:r>
      <w:r>
        <w:rPr>
          <w:rFonts w:ascii="Calibri" w:eastAsiaTheme="minorEastAsia" w:hAnsi="Calibri" w:cs="Calibri"/>
          <w:noProof/>
        </w:rPr>
        <w:t xml:space="preserve"> Street NW, Suite 729N</w:t>
      </w:r>
    </w:p>
    <w:p w:rsidR="00F34F18" w:rsidRDefault="00F34F18" w:rsidP="00F34F18">
      <w:pPr>
        <w:spacing w:after="0" w:line="240" w:lineRule="auto"/>
        <w:rPr>
          <w:rFonts w:ascii="Calibri" w:eastAsiaTheme="minorEastAsia" w:hAnsi="Calibri" w:cs="Calibri"/>
          <w:noProof/>
        </w:rPr>
      </w:pPr>
      <w:r>
        <w:rPr>
          <w:rFonts w:ascii="Calibri" w:eastAsiaTheme="minorEastAsia" w:hAnsi="Calibri" w:cs="Calibri"/>
          <w:noProof/>
        </w:rPr>
        <w:t>Washington, DC 20001</w:t>
      </w:r>
    </w:p>
    <w:p w:rsidR="00F34F18" w:rsidRDefault="00F34F18" w:rsidP="00F34F18">
      <w:pPr>
        <w:spacing w:after="0" w:line="240" w:lineRule="auto"/>
        <w:rPr>
          <w:rFonts w:ascii="Calibri" w:eastAsiaTheme="minorEastAsia" w:hAnsi="Calibri" w:cs="Calibri"/>
          <w:noProof/>
        </w:rPr>
      </w:pPr>
      <w:r>
        <w:rPr>
          <w:rFonts w:ascii="Calibri" w:eastAsiaTheme="minorEastAsia" w:hAnsi="Calibri" w:cs="Calibri"/>
          <w:noProof/>
        </w:rPr>
        <w:t>202-727-8005 (office)</w:t>
      </w:r>
    </w:p>
    <w:p w:rsidR="00F34F18" w:rsidRDefault="00F34F18" w:rsidP="00F34F18">
      <w:pPr>
        <w:spacing w:after="0" w:line="240" w:lineRule="auto"/>
        <w:rPr>
          <w:rFonts w:ascii="Calibri" w:eastAsiaTheme="minorEastAsia" w:hAnsi="Calibri" w:cs="Calibri"/>
          <w:noProof/>
        </w:rPr>
      </w:pPr>
      <w:r>
        <w:rPr>
          <w:rFonts w:ascii="Calibri" w:eastAsiaTheme="minorEastAsia" w:hAnsi="Calibri" w:cs="Calibri"/>
          <w:noProof/>
        </w:rPr>
        <w:t>202-340-8563 (cell)</w:t>
      </w:r>
    </w:p>
    <w:p w:rsidR="00F34F18" w:rsidRDefault="00F34F18" w:rsidP="00F34F18">
      <w:pPr>
        <w:spacing w:after="0" w:line="240" w:lineRule="auto"/>
        <w:rPr>
          <w:rFonts w:ascii="Calibri" w:eastAsiaTheme="minorEastAsia" w:hAnsi="Calibri" w:cs="Calibri"/>
          <w:noProof/>
        </w:rPr>
      </w:pPr>
      <w:r>
        <w:rPr>
          <w:rFonts w:ascii="Calibri" w:eastAsiaTheme="minorEastAsia" w:hAnsi="Calibri" w:cs="Calibri"/>
          <w:noProof/>
        </w:rPr>
        <w:t>202-727-9484 (fax)</w:t>
      </w:r>
    </w:p>
    <w:p w:rsidR="00F34F18" w:rsidRDefault="00F34F18" w:rsidP="00F34F18">
      <w:pPr>
        <w:spacing w:after="0" w:line="240" w:lineRule="auto"/>
        <w:rPr>
          <w:rFonts w:ascii="Calibri" w:eastAsiaTheme="minorEastAsia" w:hAnsi="Calibri" w:cs="Calibri"/>
          <w:noProof/>
        </w:rPr>
      </w:pPr>
      <w:r>
        <w:rPr>
          <w:rFonts w:ascii="Calibri" w:eastAsiaTheme="minorEastAsia" w:hAnsi="Calibri" w:cs="Calibri"/>
          <w:noProof/>
        </w:rPr>
        <w:t>alison.whyte@dc.gov</w:t>
      </w:r>
    </w:p>
    <w:p w:rsidR="008D100D" w:rsidRDefault="008D100D" w:rsidP="00E80F16">
      <w:pPr>
        <w:spacing w:after="0"/>
      </w:pPr>
    </w:p>
    <w:p w:rsidR="00FB05B5" w:rsidRDefault="00FB05B5" w:rsidP="00E80F16">
      <w:pPr>
        <w:spacing w:after="0"/>
      </w:pPr>
    </w:p>
    <w:p w:rsidR="00FB05B5" w:rsidRDefault="00FB05B5" w:rsidP="00E80F16">
      <w:pPr>
        <w:spacing w:after="0"/>
      </w:pPr>
    </w:p>
    <w:p w:rsidR="00FB05B5" w:rsidRDefault="00FB05B5" w:rsidP="00E80F16">
      <w:pPr>
        <w:spacing w:after="0"/>
      </w:pPr>
      <w:r>
        <w:t>Attachments:</w:t>
      </w:r>
    </w:p>
    <w:p w:rsidR="00FB05B5" w:rsidRDefault="00FB05B5" w:rsidP="00FB05B5">
      <w:pPr>
        <w:pStyle w:val="ListParagraph"/>
        <w:numPr>
          <w:ilvl w:val="0"/>
          <w:numId w:val="6"/>
        </w:numPr>
        <w:spacing w:after="0"/>
      </w:pPr>
      <w:r>
        <w:t>DDC Innovation Grant Application</w:t>
      </w:r>
    </w:p>
    <w:p w:rsidR="00FB05B5" w:rsidRDefault="00FB05B5" w:rsidP="00FB05B5">
      <w:pPr>
        <w:pStyle w:val="ListParagraph"/>
        <w:numPr>
          <w:ilvl w:val="0"/>
          <w:numId w:val="6"/>
        </w:numPr>
        <w:spacing w:after="0"/>
      </w:pPr>
      <w:r>
        <w:t>DDC Final Report Template</w:t>
      </w:r>
      <w:bookmarkStart w:id="0" w:name="_GoBack"/>
      <w:bookmarkEnd w:id="0"/>
    </w:p>
    <w:p w:rsidR="008D100D" w:rsidRDefault="008D100D" w:rsidP="00E80F16">
      <w:pPr>
        <w:spacing w:after="0"/>
      </w:pPr>
    </w:p>
    <w:p w:rsidR="008D100D" w:rsidRDefault="008D100D" w:rsidP="00E80F16">
      <w:pPr>
        <w:spacing w:after="0"/>
      </w:pPr>
    </w:p>
    <w:p w:rsidR="008D100D" w:rsidRDefault="008D100D" w:rsidP="00E80F16">
      <w:pPr>
        <w:spacing w:after="0"/>
      </w:pPr>
    </w:p>
    <w:p w:rsidR="008D100D" w:rsidRDefault="008D100D" w:rsidP="00E80F16">
      <w:pPr>
        <w:spacing w:after="0"/>
      </w:pPr>
    </w:p>
    <w:p w:rsidR="008D100D" w:rsidRDefault="008D100D" w:rsidP="00E80F16">
      <w:pPr>
        <w:spacing w:after="0"/>
      </w:pPr>
    </w:p>
    <w:p w:rsidR="00F34F18" w:rsidRDefault="00F34F18">
      <w:pPr>
        <w:spacing w:after="0"/>
      </w:pPr>
    </w:p>
    <w:sectPr w:rsidR="00F34F18" w:rsidSect="00FB05B5">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1D6" w:rsidRDefault="00BD11D6" w:rsidP="00BD11D6">
      <w:pPr>
        <w:spacing w:after="0" w:line="240" w:lineRule="auto"/>
      </w:pPr>
      <w:r>
        <w:separator/>
      </w:r>
    </w:p>
  </w:endnote>
  <w:endnote w:type="continuationSeparator" w:id="0">
    <w:p w:rsidR="00BD11D6" w:rsidRDefault="00BD11D6" w:rsidP="00BD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B5" w:rsidRDefault="00FB05B5">
    <w:pPr>
      <w:pStyle w:val="Footer"/>
    </w:pPr>
    <w:r>
      <w:tab/>
    </w:r>
    <w:r>
      <w:tab/>
      <w:t xml:space="preserve">Page </w:t>
    </w:r>
    <w:r>
      <w:rPr>
        <w:b/>
      </w:rPr>
      <w:fldChar w:fldCharType="begin"/>
    </w:r>
    <w:r>
      <w:rPr>
        <w:b/>
      </w:rPr>
      <w:instrText xml:space="preserve"> PAGE  \* Arabic  \* MERGEFORMAT </w:instrText>
    </w:r>
    <w:r>
      <w:rPr>
        <w:b/>
      </w:rPr>
      <w:fldChar w:fldCharType="separate"/>
    </w:r>
    <w:r>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4</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B5" w:rsidRPr="00BD11D6" w:rsidRDefault="00FB05B5" w:rsidP="00FB05B5">
    <w:pPr>
      <w:pStyle w:val="Footer"/>
      <w:ind w:left="-576" w:right="-576"/>
    </w:pPr>
    <w:r w:rsidRPr="00BD11D6">
      <w:rPr>
        <w:rFonts w:ascii="Arial" w:hAnsi="Arial"/>
        <w:sz w:val="20"/>
      </w:rPr>
      <w:t>441 4th Street NW, Suite 729N | Washington, DC 20001 | O: 202-724-8612 | F: 202-727-9484 | TTY: 711 | ddc.dc.gov</w:t>
    </w:r>
  </w:p>
  <w:p w:rsidR="00FB05B5" w:rsidRDefault="00FB0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1D6" w:rsidRDefault="00BD11D6" w:rsidP="00BD11D6">
      <w:pPr>
        <w:spacing w:after="0" w:line="240" w:lineRule="auto"/>
      </w:pPr>
      <w:r>
        <w:separator/>
      </w:r>
    </w:p>
  </w:footnote>
  <w:footnote w:type="continuationSeparator" w:id="0">
    <w:p w:rsidR="00BD11D6" w:rsidRDefault="00BD11D6" w:rsidP="00BD1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B5" w:rsidRDefault="00FB05B5">
    <w:pPr>
      <w:pStyle w:val="Header"/>
    </w:pPr>
    <w:r>
      <w:rPr>
        <w:noProof/>
      </w:rPr>
      <w:drawing>
        <wp:anchor distT="0" distB="0" distL="114300" distR="114300" simplePos="0" relativeHeight="251659264" behindDoc="1" locked="0" layoutInCell="1" allowOverlap="1" wp14:anchorId="32EC0686" wp14:editId="23C301EC">
          <wp:simplePos x="0" y="0"/>
          <wp:positionH relativeFrom="column">
            <wp:posOffset>1918335</wp:posOffset>
          </wp:positionH>
          <wp:positionV relativeFrom="paragraph">
            <wp:posOffset>-83185</wp:posOffset>
          </wp:positionV>
          <wp:extent cx="2133600" cy="1209675"/>
          <wp:effectExtent l="0" t="0" r="0" b="9525"/>
          <wp:wrapTight wrapText="bothSides">
            <wp:wrapPolygon edited="0">
              <wp:start x="0" y="0"/>
              <wp:lineTo x="0" y="21430"/>
              <wp:lineTo x="21407" y="21430"/>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 logo-rgb.jpg"/>
                  <pic:cNvPicPr/>
                </pic:nvPicPr>
                <pic:blipFill rotWithShape="1">
                  <a:blip r:embed="rId1" cstate="print">
                    <a:extLst>
                      <a:ext uri="{28A0092B-C50C-407E-A947-70E740481C1C}">
                        <a14:useLocalDpi xmlns:a14="http://schemas.microsoft.com/office/drawing/2010/main" val="0"/>
                      </a:ext>
                    </a:extLst>
                  </a:blip>
                  <a:srcRect t="17927" b="28011"/>
                  <a:stretch/>
                </pic:blipFill>
                <pic:spPr bwMode="auto">
                  <a:xfrm>
                    <a:off x="0" y="0"/>
                    <a:ext cx="2133600"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789F"/>
    <w:multiLevelType w:val="hybridMultilevel"/>
    <w:tmpl w:val="74E25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0155CC"/>
    <w:multiLevelType w:val="hybridMultilevel"/>
    <w:tmpl w:val="81E8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A209F2"/>
    <w:multiLevelType w:val="hybridMultilevel"/>
    <w:tmpl w:val="1C648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7E6860"/>
    <w:multiLevelType w:val="hybridMultilevel"/>
    <w:tmpl w:val="3968A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0916C9"/>
    <w:multiLevelType w:val="hybridMultilevel"/>
    <w:tmpl w:val="13EA5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9F3F62"/>
    <w:multiLevelType w:val="hybridMultilevel"/>
    <w:tmpl w:val="A3B2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63"/>
    <w:rsid w:val="000C24AA"/>
    <w:rsid w:val="000C2C07"/>
    <w:rsid w:val="00285E2F"/>
    <w:rsid w:val="002F3B5D"/>
    <w:rsid w:val="002F3F69"/>
    <w:rsid w:val="00556205"/>
    <w:rsid w:val="00574E92"/>
    <w:rsid w:val="005A2943"/>
    <w:rsid w:val="00636F2D"/>
    <w:rsid w:val="00672B99"/>
    <w:rsid w:val="006A335E"/>
    <w:rsid w:val="0072351B"/>
    <w:rsid w:val="00745EE7"/>
    <w:rsid w:val="008D100D"/>
    <w:rsid w:val="0095695E"/>
    <w:rsid w:val="009E508F"/>
    <w:rsid w:val="00A40703"/>
    <w:rsid w:val="00AB4889"/>
    <w:rsid w:val="00B2158B"/>
    <w:rsid w:val="00B84013"/>
    <w:rsid w:val="00BD11D6"/>
    <w:rsid w:val="00DF0D80"/>
    <w:rsid w:val="00E76463"/>
    <w:rsid w:val="00E80F16"/>
    <w:rsid w:val="00F34F18"/>
    <w:rsid w:val="00F44F7C"/>
    <w:rsid w:val="00F75DF4"/>
    <w:rsid w:val="00FB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2F"/>
  </w:style>
  <w:style w:type="paragraph" w:styleId="Heading1">
    <w:name w:val="heading 1"/>
    <w:basedOn w:val="Normal"/>
    <w:next w:val="Normal"/>
    <w:link w:val="Heading1Char"/>
    <w:uiPriority w:val="9"/>
    <w:qFormat/>
    <w:rsid w:val="00723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35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D6"/>
  </w:style>
  <w:style w:type="paragraph" w:styleId="Footer">
    <w:name w:val="footer"/>
    <w:basedOn w:val="Normal"/>
    <w:link w:val="FooterChar"/>
    <w:uiPriority w:val="99"/>
    <w:unhideWhenUsed/>
    <w:rsid w:val="00BD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1D6"/>
  </w:style>
  <w:style w:type="paragraph" w:styleId="BalloonText">
    <w:name w:val="Balloon Text"/>
    <w:basedOn w:val="Normal"/>
    <w:link w:val="BalloonTextChar"/>
    <w:uiPriority w:val="99"/>
    <w:semiHidden/>
    <w:unhideWhenUsed/>
    <w:rsid w:val="00BD1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1D6"/>
    <w:rPr>
      <w:rFonts w:ascii="Tahoma" w:hAnsi="Tahoma" w:cs="Tahoma"/>
      <w:sz w:val="16"/>
      <w:szCs w:val="16"/>
    </w:rPr>
  </w:style>
  <w:style w:type="character" w:styleId="Hyperlink">
    <w:name w:val="Hyperlink"/>
    <w:basedOn w:val="DefaultParagraphFont"/>
    <w:uiPriority w:val="99"/>
    <w:unhideWhenUsed/>
    <w:rsid w:val="00285E2F"/>
    <w:rPr>
      <w:color w:val="0000FF" w:themeColor="hyperlink"/>
      <w:u w:val="single"/>
    </w:rPr>
  </w:style>
  <w:style w:type="character" w:customStyle="1" w:styleId="Heading1Char">
    <w:name w:val="Heading 1 Char"/>
    <w:basedOn w:val="DefaultParagraphFont"/>
    <w:link w:val="Heading1"/>
    <w:uiPriority w:val="9"/>
    <w:rsid w:val="007235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351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F75DF4"/>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DF4"/>
    <w:rPr>
      <w:sz w:val="20"/>
      <w:szCs w:val="20"/>
    </w:rPr>
  </w:style>
  <w:style w:type="character" w:styleId="FootnoteReference">
    <w:name w:val="footnote reference"/>
    <w:basedOn w:val="DefaultParagraphFont"/>
    <w:uiPriority w:val="99"/>
    <w:semiHidden/>
    <w:unhideWhenUsed/>
    <w:rsid w:val="00F75DF4"/>
    <w:rPr>
      <w:vertAlign w:val="superscript"/>
    </w:rPr>
  </w:style>
  <w:style w:type="paragraph" w:styleId="ListParagraph">
    <w:name w:val="List Paragraph"/>
    <w:basedOn w:val="Normal"/>
    <w:uiPriority w:val="34"/>
    <w:qFormat/>
    <w:rsid w:val="005A2943"/>
    <w:pPr>
      <w:ind w:left="720"/>
      <w:contextualSpacing/>
    </w:pPr>
  </w:style>
  <w:style w:type="character" w:styleId="FollowedHyperlink">
    <w:name w:val="FollowedHyperlink"/>
    <w:basedOn w:val="DefaultParagraphFont"/>
    <w:uiPriority w:val="99"/>
    <w:semiHidden/>
    <w:unhideWhenUsed/>
    <w:rsid w:val="00DF0D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2F"/>
  </w:style>
  <w:style w:type="paragraph" w:styleId="Heading1">
    <w:name w:val="heading 1"/>
    <w:basedOn w:val="Normal"/>
    <w:next w:val="Normal"/>
    <w:link w:val="Heading1Char"/>
    <w:uiPriority w:val="9"/>
    <w:qFormat/>
    <w:rsid w:val="00723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35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D6"/>
  </w:style>
  <w:style w:type="paragraph" w:styleId="Footer">
    <w:name w:val="footer"/>
    <w:basedOn w:val="Normal"/>
    <w:link w:val="FooterChar"/>
    <w:uiPriority w:val="99"/>
    <w:unhideWhenUsed/>
    <w:rsid w:val="00BD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1D6"/>
  </w:style>
  <w:style w:type="paragraph" w:styleId="BalloonText">
    <w:name w:val="Balloon Text"/>
    <w:basedOn w:val="Normal"/>
    <w:link w:val="BalloonTextChar"/>
    <w:uiPriority w:val="99"/>
    <w:semiHidden/>
    <w:unhideWhenUsed/>
    <w:rsid w:val="00BD1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1D6"/>
    <w:rPr>
      <w:rFonts w:ascii="Tahoma" w:hAnsi="Tahoma" w:cs="Tahoma"/>
      <w:sz w:val="16"/>
      <w:szCs w:val="16"/>
    </w:rPr>
  </w:style>
  <w:style w:type="character" w:styleId="Hyperlink">
    <w:name w:val="Hyperlink"/>
    <w:basedOn w:val="DefaultParagraphFont"/>
    <w:uiPriority w:val="99"/>
    <w:unhideWhenUsed/>
    <w:rsid w:val="00285E2F"/>
    <w:rPr>
      <w:color w:val="0000FF" w:themeColor="hyperlink"/>
      <w:u w:val="single"/>
    </w:rPr>
  </w:style>
  <w:style w:type="character" w:customStyle="1" w:styleId="Heading1Char">
    <w:name w:val="Heading 1 Char"/>
    <w:basedOn w:val="DefaultParagraphFont"/>
    <w:link w:val="Heading1"/>
    <w:uiPriority w:val="9"/>
    <w:rsid w:val="007235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351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F75DF4"/>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DF4"/>
    <w:rPr>
      <w:sz w:val="20"/>
      <w:szCs w:val="20"/>
    </w:rPr>
  </w:style>
  <w:style w:type="character" w:styleId="FootnoteReference">
    <w:name w:val="footnote reference"/>
    <w:basedOn w:val="DefaultParagraphFont"/>
    <w:uiPriority w:val="99"/>
    <w:semiHidden/>
    <w:unhideWhenUsed/>
    <w:rsid w:val="00F75DF4"/>
    <w:rPr>
      <w:vertAlign w:val="superscript"/>
    </w:rPr>
  </w:style>
  <w:style w:type="paragraph" w:styleId="ListParagraph">
    <w:name w:val="List Paragraph"/>
    <w:basedOn w:val="Normal"/>
    <w:uiPriority w:val="34"/>
    <w:qFormat/>
    <w:rsid w:val="005A2943"/>
    <w:pPr>
      <w:ind w:left="720"/>
      <w:contextualSpacing/>
    </w:pPr>
  </w:style>
  <w:style w:type="character" w:styleId="FollowedHyperlink">
    <w:name w:val="FollowedHyperlink"/>
    <w:basedOn w:val="DefaultParagraphFont"/>
    <w:uiPriority w:val="99"/>
    <w:semiHidden/>
    <w:unhideWhenUsed/>
    <w:rsid w:val="00DF0D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c.dc.gov/2019-State-Plans" TargetMode="External"/><Relationship Id="rId13" Type="http://schemas.openxmlformats.org/officeDocument/2006/relationships/hyperlink" Target="http://otr.cfo.dc.gov/page/new-online-clean-handsapplicat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ison.whyte@d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ison.whyte@d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pgs.dc.gov/page/opgs-district-grants-clearinghou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dc.dc.gov/" TargetMode="External"/><Relationship Id="rId14" Type="http://schemas.openxmlformats.org/officeDocument/2006/relationships/hyperlink" Target="http://dcra.dc.gov/publication/dcra-clean-hands-self-certification-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Whyte</dc:creator>
  <cp:lastModifiedBy>Alison Whyte</cp:lastModifiedBy>
  <cp:revision>2</cp:revision>
  <dcterms:created xsi:type="dcterms:W3CDTF">2019-11-13T17:33:00Z</dcterms:created>
  <dcterms:modified xsi:type="dcterms:W3CDTF">2019-11-13T17:33:00Z</dcterms:modified>
</cp:coreProperties>
</file>