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443B" w14:textId="60EC4D3B" w:rsidR="004D27CA" w:rsidRDefault="00E965C4" w:rsidP="00E965C4">
      <w:pPr>
        <w:pStyle w:val="Title"/>
      </w:pPr>
      <w:r>
        <w:t xml:space="preserve">Stipend </w:t>
      </w:r>
      <w:r w:rsidR="00451A22">
        <w:t>Policy</w:t>
      </w:r>
      <w:r>
        <w:t xml:space="preserve"> for</w:t>
      </w:r>
      <w:r w:rsidR="00451A22">
        <w:t xml:space="preserve"> DC DD Council</w:t>
      </w:r>
    </w:p>
    <w:p w14:paraId="6C2D9E23" w14:textId="77777777" w:rsidR="00214663" w:rsidRDefault="00214663" w:rsidP="00C92904">
      <w:pPr>
        <w:spacing w:after="0"/>
      </w:pPr>
    </w:p>
    <w:p w14:paraId="4BFB0C91" w14:textId="551AB2AC" w:rsidR="007C56DA" w:rsidRDefault="007C56DA" w:rsidP="00814DF2">
      <w:pPr>
        <w:pStyle w:val="Heading2"/>
      </w:pPr>
      <w:r>
        <w:t>Background</w:t>
      </w:r>
    </w:p>
    <w:p w14:paraId="4E0E552C" w14:textId="2A9273B9" w:rsidR="00386942" w:rsidRDefault="009137B8" w:rsidP="00DF6518">
      <w:r>
        <w:t xml:space="preserve">The DC </w:t>
      </w:r>
      <w:r w:rsidR="009255C6">
        <w:t>D</w:t>
      </w:r>
      <w:r w:rsidR="006749A7">
        <w:t xml:space="preserve">evelopmental </w:t>
      </w:r>
      <w:r w:rsidR="009255C6">
        <w:t>D</w:t>
      </w:r>
      <w:r w:rsidR="006749A7">
        <w:t>isabilities</w:t>
      </w:r>
      <w:r w:rsidR="009255C6">
        <w:t xml:space="preserve"> Council’s </w:t>
      </w:r>
      <w:r w:rsidR="009C218F">
        <w:t xml:space="preserve">(DDC) </w:t>
      </w:r>
      <w:r w:rsidR="009255C6">
        <w:t>bylaws</w:t>
      </w:r>
      <w:r w:rsidR="005A75BC">
        <w:t xml:space="preserve"> </w:t>
      </w:r>
      <w:r>
        <w:t xml:space="preserve">state in </w:t>
      </w:r>
      <w:r w:rsidR="00CA4506">
        <w:t xml:space="preserve">Article VII.F. </w:t>
      </w:r>
      <w:r w:rsidR="00CA4506" w:rsidRPr="009D0698">
        <w:rPr>
          <w:u w:val="single"/>
        </w:rPr>
        <w:t>Compensation:</w:t>
      </w:r>
      <w:r w:rsidR="00CA4506" w:rsidRPr="009D0698">
        <w:t xml:space="preserve"> </w:t>
      </w:r>
      <w:r w:rsidR="00187A88">
        <w:t>“</w:t>
      </w:r>
      <w:r w:rsidR="00CA4506" w:rsidRPr="009D0698">
        <w:t xml:space="preserve">Members of the Council shall serve without compensation, except </w:t>
      </w:r>
      <w:r w:rsidR="00CA4506" w:rsidRPr="00B3571B">
        <w:rPr>
          <w:rFonts w:cstheme="minorHAnsi"/>
          <w:szCs w:val="24"/>
        </w:rPr>
        <w:t xml:space="preserve">for stipends for </w:t>
      </w:r>
      <w:r w:rsidR="00CA4506" w:rsidRPr="00492EAA">
        <w:rPr>
          <w:rFonts w:cstheme="minorHAnsi"/>
          <w:b/>
          <w:bCs/>
          <w:szCs w:val="24"/>
          <w:u w:val="single"/>
        </w:rPr>
        <w:t>people who are not employed full-time or who forfeit wages to conduct business of the Council</w:t>
      </w:r>
      <w:r w:rsidR="00CA4506" w:rsidRPr="00B3571B">
        <w:rPr>
          <w:rFonts w:cstheme="minorHAnsi"/>
          <w:szCs w:val="24"/>
        </w:rPr>
        <w:t xml:space="preserve">, or </w:t>
      </w:r>
      <w:r w:rsidR="00CA4506" w:rsidRPr="009D0698">
        <w:t xml:space="preserve">where the </w:t>
      </w:r>
      <w:r w:rsidR="00CA4506" w:rsidRPr="00B3571B">
        <w:rPr>
          <w:rFonts w:cstheme="minorHAnsi"/>
          <w:szCs w:val="24"/>
        </w:rPr>
        <w:t>Councilmember</w:t>
      </w:r>
      <w:r w:rsidR="00CA4506" w:rsidRPr="009D0698">
        <w:t xml:space="preserve"> incurs authorized expenses </w:t>
      </w:r>
      <w:r w:rsidR="00CA4506">
        <w:rPr>
          <w:rFonts w:cstheme="minorHAnsi"/>
          <w:szCs w:val="24"/>
        </w:rPr>
        <w:t>related to Council activities</w:t>
      </w:r>
      <w:r w:rsidR="00CA4506" w:rsidRPr="00B3571B">
        <w:rPr>
          <w:rFonts w:cstheme="minorHAnsi"/>
          <w:szCs w:val="24"/>
        </w:rPr>
        <w:t xml:space="preserve"> </w:t>
      </w:r>
      <w:r w:rsidR="00CA4506">
        <w:rPr>
          <w:rFonts w:cstheme="minorHAnsi"/>
          <w:szCs w:val="24"/>
        </w:rPr>
        <w:t xml:space="preserve">that are eligible for </w:t>
      </w:r>
      <w:r w:rsidR="00CA4506" w:rsidRPr="00B3571B">
        <w:rPr>
          <w:rFonts w:cstheme="minorHAnsi"/>
          <w:szCs w:val="24"/>
        </w:rPr>
        <w:t>reimburse</w:t>
      </w:r>
      <w:r w:rsidR="00CA4506">
        <w:rPr>
          <w:rFonts w:cstheme="minorHAnsi"/>
          <w:szCs w:val="24"/>
        </w:rPr>
        <w:t>ment</w:t>
      </w:r>
      <w:r w:rsidR="00CA4506" w:rsidRPr="009D0698">
        <w:t>.</w:t>
      </w:r>
      <w:r w:rsidR="00187A88">
        <w:t xml:space="preserve">” </w:t>
      </w:r>
      <w:r w:rsidR="00D918CF">
        <w:t>T</w:t>
      </w:r>
      <w:r w:rsidR="00386942">
        <w:t>he following req</w:t>
      </w:r>
      <w:r w:rsidR="00D918CF">
        <w:t>uirements will</w:t>
      </w:r>
      <w:r w:rsidR="0052556E">
        <w:t xml:space="preserve"> be evaluated to determine </w:t>
      </w:r>
      <w:r w:rsidR="00D918CF">
        <w:t xml:space="preserve">eligibility </w:t>
      </w:r>
      <w:r w:rsidR="0052556E">
        <w:t>for stipends:</w:t>
      </w:r>
    </w:p>
    <w:p w14:paraId="468A5680" w14:textId="3C785C01" w:rsidR="0052556E" w:rsidRDefault="0052556E" w:rsidP="0052556E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Stipends </w:t>
      </w:r>
      <w:r w:rsidR="009B1BBC">
        <w:rPr>
          <w:rFonts w:eastAsia="Times New Roman"/>
        </w:rPr>
        <w:t>are</w:t>
      </w:r>
      <w:r w:rsidR="00EE64D0">
        <w:rPr>
          <w:rFonts w:eastAsia="Times New Roman"/>
        </w:rPr>
        <w:t xml:space="preserve"> </w:t>
      </w:r>
      <w:r w:rsidR="00214663">
        <w:rPr>
          <w:rFonts w:eastAsia="Times New Roman"/>
        </w:rPr>
        <w:t>only</w:t>
      </w:r>
      <w:r>
        <w:rPr>
          <w:rFonts w:eastAsia="Times New Roman"/>
        </w:rPr>
        <w:t xml:space="preserve"> available to Councilmembers who serve </w:t>
      </w:r>
      <w:r w:rsidR="00D14AD2">
        <w:rPr>
          <w:rFonts w:eastAsia="Times New Roman"/>
        </w:rPr>
        <w:t xml:space="preserve">as community members (i.e., as individuals with developmental disabilities </w:t>
      </w:r>
      <w:r w:rsidR="00D918CF">
        <w:rPr>
          <w:rFonts w:eastAsia="Times New Roman"/>
        </w:rPr>
        <w:t xml:space="preserve">(DD) </w:t>
      </w:r>
      <w:r w:rsidR="00D14AD2">
        <w:rPr>
          <w:rFonts w:eastAsia="Times New Roman"/>
        </w:rPr>
        <w:t>or family members of individuals with</w:t>
      </w:r>
      <w:r w:rsidR="00D918CF">
        <w:rPr>
          <w:rFonts w:eastAsia="Times New Roman"/>
        </w:rPr>
        <w:t xml:space="preserve"> DD</w:t>
      </w:r>
      <w:r w:rsidR="00D14AD2">
        <w:rPr>
          <w:rFonts w:eastAsia="Times New Roman"/>
        </w:rPr>
        <w:t>).</w:t>
      </w:r>
      <w:r w:rsidR="004D7122">
        <w:rPr>
          <w:rFonts w:eastAsia="Times New Roman"/>
        </w:rPr>
        <w:t xml:space="preserve"> Stipends may be available to community members who contribute to an activity in service of the Council’s </w:t>
      </w:r>
      <w:r w:rsidR="007C3A98">
        <w:rPr>
          <w:rFonts w:eastAsia="Times New Roman"/>
        </w:rPr>
        <w:t>goals and objectives, at the Executive Director’s discretion.</w:t>
      </w:r>
    </w:p>
    <w:p w14:paraId="44253FBF" w14:textId="5BC289FA" w:rsidR="0052556E" w:rsidRDefault="00D14AD2" w:rsidP="0052556E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Councilmembers who serve as representatives of an agency or organization shall not </w:t>
      </w:r>
      <w:r w:rsidR="00334DF2">
        <w:rPr>
          <w:rFonts w:eastAsia="Times New Roman"/>
        </w:rPr>
        <w:t>be eligible to receive a stipend.</w:t>
      </w:r>
    </w:p>
    <w:p w14:paraId="6125A5C5" w14:textId="51E0606D" w:rsidR="00D918CF" w:rsidRPr="00EE0E9B" w:rsidRDefault="00D918CF" w:rsidP="00184432">
      <w:pPr>
        <w:pStyle w:val="ListParagraph"/>
        <w:numPr>
          <w:ilvl w:val="0"/>
          <w:numId w:val="4"/>
        </w:numPr>
      </w:pPr>
      <w:proofErr w:type="gramStart"/>
      <w:r>
        <w:t>In order to</w:t>
      </w:r>
      <w:proofErr w:type="gramEnd"/>
      <w:r>
        <w:t xml:space="preserve"> receive a stipend, an individual must complete the DDC Stipend Request Form</w:t>
      </w:r>
      <w:r w:rsidR="00AA6CCC">
        <w:t xml:space="preserve">, </w:t>
      </w:r>
      <w:r>
        <w:t>the DC Government’s Travel and Related Expenses Voucher form</w:t>
      </w:r>
      <w:r w:rsidR="00AA6CCC">
        <w:t>, and a W-9</w:t>
      </w:r>
      <w:r>
        <w:t xml:space="preserve"> and submit it to the appropriate DDC staff.</w:t>
      </w:r>
    </w:p>
    <w:p w14:paraId="35B52DE2" w14:textId="77777777" w:rsidR="00EE0E9B" w:rsidRDefault="00EE0E9B" w:rsidP="00EE0E9B">
      <w:pPr>
        <w:pStyle w:val="ListParagraph"/>
      </w:pPr>
    </w:p>
    <w:p w14:paraId="0CE6E1E8" w14:textId="306811B4" w:rsidR="00187A88" w:rsidRDefault="007C56DA" w:rsidP="00333936">
      <w:pPr>
        <w:pStyle w:val="Heading2"/>
      </w:pPr>
      <w:r>
        <w:t>Stipend Amounts: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6210"/>
      </w:tblGrid>
      <w:tr w:rsidR="00257AAB" w:rsidRPr="009E5AE7" w14:paraId="6573521E" w14:textId="77777777" w:rsidTr="00857B8D">
        <w:tc>
          <w:tcPr>
            <w:tcW w:w="1998" w:type="dxa"/>
          </w:tcPr>
          <w:p w14:paraId="30E866B8" w14:textId="4FFF2E86" w:rsidR="00257AAB" w:rsidRPr="009E5AE7" w:rsidRDefault="00257AAB" w:rsidP="00CA4506">
            <w:pPr>
              <w:rPr>
                <w:b/>
                <w:bCs/>
              </w:rPr>
            </w:pPr>
            <w:r w:rsidRPr="009E5AE7">
              <w:rPr>
                <w:b/>
                <w:bCs/>
              </w:rPr>
              <w:t>Type of Activity</w:t>
            </w:r>
          </w:p>
        </w:tc>
        <w:tc>
          <w:tcPr>
            <w:tcW w:w="1350" w:type="dxa"/>
          </w:tcPr>
          <w:p w14:paraId="5EB978BC" w14:textId="6C8BEEFF" w:rsidR="00257AAB" w:rsidRPr="009E5AE7" w:rsidRDefault="00257AAB" w:rsidP="00CA4506">
            <w:pPr>
              <w:rPr>
                <w:b/>
                <w:bCs/>
              </w:rPr>
            </w:pPr>
            <w:r w:rsidRPr="009E5AE7">
              <w:rPr>
                <w:b/>
                <w:bCs/>
              </w:rPr>
              <w:t>Amount</w:t>
            </w:r>
          </w:p>
        </w:tc>
        <w:tc>
          <w:tcPr>
            <w:tcW w:w="6210" w:type="dxa"/>
          </w:tcPr>
          <w:p w14:paraId="0C59A09D" w14:textId="7C9790EC" w:rsidR="00257AAB" w:rsidRPr="009E5AE7" w:rsidRDefault="00257AAB" w:rsidP="00CA4506">
            <w:pPr>
              <w:rPr>
                <w:b/>
                <w:bCs/>
              </w:rPr>
            </w:pPr>
            <w:r w:rsidRPr="009E5AE7">
              <w:rPr>
                <w:b/>
                <w:bCs/>
              </w:rPr>
              <w:t>Notes</w:t>
            </w:r>
          </w:p>
        </w:tc>
      </w:tr>
      <w:tr w:rsidR="00257AAB" w14:paraId="506DAF52" w14:textId="77777777" w:rsidTr="00857B8D">
        <w:tc>
          <w:tcPr>
            <w:tcW w:w="1998" w:type="dxa"/>
          </w:tcPr>
          <w:p w14:paraId="142233C0" w14:textId="42549FB6" w:rsidR="00257AAB" w:rsidRDefault="00257AAB" w:rsidP="000D1101">
            <w:r>
              <w:t>Quarterly Public Meetings</w:t>
            </w:r>
          </w:p>
        </w:tc>
        <w:tc>
          <w:tcPr>
            <w:tcW w:w="1350" w:type="dxa"/>
          </w:tcPr>
          <w:p w14:paraId="7F2800F9" w14:textId="6F8CCB0C" w:rsidR="00257AAB" w:rsidRDefault="008B1BBA" w:rsidP="00CA4506">
            <w:r>
              <w:t>$</w:t>
            </w:r>
            <w:r w:rsidR="00214663">
              <w:t>4</w:t>
            </w:r>
            <w:r>
              <w:t>0</w:t>
            </w:r>
          </w:p>
        </w:tc>
        <w:tc>
          <w:tcPr>
            <w:tcW w:w="6210" w:type="dxa"/>
          </w:tcPr>
          <w:p w14:paraId="3CBA4173" w14:textId="4C42EE2C" w:rsidR="00257AAB" w:rsidRDefault="002A2ED4" w:rsidP="00CA4506">
            <w:r>
              <w:t>Up to a maximum of 4 per year</w:t>
            </w:r>
            <w:r w:rsidR="004E0C63">
              <w:t xml:space="preserve"> and may be decreased at the Executive Director’s discretion if Councilmember was not present for the full meeting.</w:t>
            </w:r>
          </w:p>
        </w:tc>
      </w:tr>
      <w:tr w:rsidR="00257AAB" w14:paraId="3BDBAF74" w14:textId="77777777" w:rsidTr="00857B8D">
        <w:tc>
          <w:tcPr>
            <w:tcW w:w="1998" w:type="dxa"/>
          </w:tcPr>
          <w:p w14:paraId="1AEBAEC3" w14:textId="2E7CE16C" w:rsidR="00257AAB" w:rsidRDefault="00257AAB" w:rsidP="000D1101">
            <w:r>
              <w:t>Committee Meetings</w:t>
            </w:r>
          </w:p>
        </w:tc>
        <w:tc>
          <w:tcPr>
            <w:tcW w:w="1350" w:type="dxa"/>
          </w:tcPr>
          <w:p w14:paraId="5E9C3DBD" w14:textId="4A10C126" w:rsidR="00257AAB" w:rsidRDefault="008B1BBA" w:rsidP="00CA4506">
            <w:r>
              <w:t>$25</w:t>
            </w:r>
          </w:p>
        </w:tc>
        <w:tc>
          <w:tcPr>
            <w:tcW w:w="6210" w:type="dxa"/>
          </w:tcPr>
          <w:p w14:paraId="2AF95FC4" w14:textId="0D77481B" w:rsidR="00257AAB" w:rsidRDefault="002A2ED4" w:rsidP="00CA4506">
            <w:r>
              <w:t>Up to a maximum of 4 per year</w:t>
            </w:r>
            <w:r w:rsidR="004E0C63">
              <w:t xml:space="preserve"> and may be decreased at the Executive Director’s discretion if Councilmember was not present for the full meeting.</w:t>
            </w:r>
          </w:p>
        </w:tc>
      </w:tr>
      <w:tr w:rsidR="00257AAB" w14:paraId="1CB6CA8F" w14:textId="77777777" w:rsidTr="00857B8D">
        <w:tc>
          <w:tcPr>
            <w:tcW w:w="1998" w:type="dxa"/>
          </w:tcPr>
          <w:p w14:paraId="75E6D964" w14:textId="7B6509AD" w:rsidR="00257AAB" w:rsidRDefault="00257AAB" w:rsidP="000D1101">
            <w:r>
              <w:t>Testimony Delivery</w:t>
            </w:r>
          </w:p>
        </w:tc>
        <w:tc>
          <w:tcPr>
            <w:tcW w:w="1350" w:type="dxa"/>
          </w:tcPr>
          <w:p w14:paraId="342ED2E1" w14:textId="206B5B59" w:rsidR="00257AAB" w:rsidRDefault="00214663" w:rsidP="00CA4506">
            <w:r>
              <w:t>$5</w:t>
            </w:r>
            <w:r w:rsidR="005F118F">
              <w:t>0</w:t>
            </w:r>
          </w:p>
        </w:tc>
        <w:tc>
          <w:tcPr>
            <w:tcW w:w="6210" w:type="dxa"/>
          </w:tcPr>
          <w:p w14:paraId="035CDDD4" w14:textId="0C60550F" w:rsidR="00257AAB" w:rsidRDefault="00B13807" w:rsidP="00CA4506">
            <w:r>
              <w:t xml:space="preserve">This is a flat amount </w:t>
            </w:r>
            <w:r w:rsidR="00E300DB">
              <w:t>and i</w:t>
            </w:r>
            <w:r w:rsidR="00CC6BAB">
              <w:t>s only</w:t>
            </w:r>
            <w:r w:rsidR="00E300DB">
              <w:t xml:space="preserve"> offered when a Councilmember delivers testimony on behalf of the DDC</w:t>
            </w:r>
            <w:r w:rsidR="0071734D">
              <w:t xml:space="preserve">. Councilmembers delivering testimony as </w:t>
            </w:r>
            <w:r w:rsidR="00E22296">
              <w:t>individuals are not eligible for this stipend.</w:t>
            </w:r>
          </w:p>
        </w:tc>
      </w:tr>
      <w:tr w:rsidR="00CB1F48" w14:paraId="0723B2C0" w14:textId="77777777" w:rsidTr="00857B8D">
        <w:tc>
          <w:tcPr>
            <w:tcW w:w="1998" w:type="dxa"/>
          </w:tcPr>
          <w:p w14:paraId="7B363A01" w14:textId="7ED10B61" w:rsidR="00CB1F48" w:rsidRDefault="009C1EC0" w:rsidP="000D1101">
            <w:r>
              <w:t>Attending a local conference</w:t>
            </w:r>
          </w:p>
        </w:tc>
        <w:tc>
          <w:tcPr>
            <w:tcW w:w="1350" w:type="dxa"/>
          </w:tcPr>
          <w:p w14:paraId="6A5C30EC" w14:textId="498B6533" w:rsidR="00CB1F48" w:rsidRDefault="004E7A71" w:rsidP="00CA4506">
            <w:r>
              <w:t>$50/day</w:t>
            </w:r>
            <w:r w:rsidR="00C02A25">
              <w:t xml:space="preserve"> </w:t>
            </w:r>
            <w:r w:rsidR="00F35B1D">
              <w:t>for per diem</w:t>
            </w:r>
            <w:r w:rsidR="00E75926">
              <w:rPr>
                <w:rStyle w:val="FootnoteReference"/>
              </w:rPr>
              <w:footnoteReference w:id="1"/>
            </w:r>
          </w:p>
        </w:tc>
        <w:tc>
          <w:tcPr>
            <w:tcW w:w="6210" w:type="dxa"/>
          </w:tcPr>
          <w:p w14:paraId="6DCDB19C" w14:textId="004E368A" w:rsidR="00CB1F48" w:rsidRDefault="00C7411D" w:rsidP="00CA4506">
            <w:r>
              <w:t xml:space="preserve">Up to a maximum of </w:t>
            </w:r>
            <w:r w:rsidR="001C791A">
              <w:t>$250 per year</w:t>
            </w:r>
            <w:r w:rsidR="009B4245">
              <w:t xml:space="preserve"> (5 days)</w:t>
            </w:r>
            <w:r w:rsidR="001C791A">
              <w:t xml:space="preserve">. </w:t>
            </w:r>
            <w:r w:rsidR="00EE7960">
              <w:t>Examples</w:t>
            </w:r>
            <w:r w:rsidR="00615D89">
              <w:t xml:space="preserve"> include, but aren’t limited to</w:t>
            </w:r>
            <w:r w:rsidR="00713A0D">
              <w:t>,</w:t>
            </w:r>
            <w:r w:rsidR="00615D89">
              <w:t xml:space="preserve"> the Disability Policy Seminar and </w:t>
            </w:r>
            <w:r w:rsidR="00D63EFA">
              <w:t xml:space="preserve">the </w:t>
            </w:r>
            <w:r w:rsidR="00615D89">
              <w:t>N</w:t>
            </w:r>
            <w:r w:rsidR="00D15400">
              <w:t xml:space="preserve">ational </w:t>
            </w:r>
            <w:r w:rsidR="00615D89">
              <w:t>A</w:t>
            </w:r>
            <w:r w:rsidR="00D15400">
              <w:t xml:space="preserve">ssociation of </w:t>
            </w:r>
            <w:r w:rsidR="00615D89">
              <w:t>C</w:t>
            </w:r>
            <w:r w:rsidR="00D15400">
              <w:t xml:space="preserve">ouncils on </w:t>
            </w:r>
            <w:r w:rsidR="00615D89">
              <w:t>D</w:t>
            </w:r>
            <w:r w:rsidR="00D15400">
              <w:t xml:space="preserve">evelopmental </w:t>
            </w:r>
            <w:r w:rsidR="00615D89">
              <w:t>D</w:t>
            </w:r>
            <w:r w:rsidR="00D15400">
              <w:t xml:space="preserve">isabilities </w:t>
            </w:r>
            <w:r w:rsidR="00E9570B">
              <w:t>Conference</w:t>
            </w:r>
            <w:r w:rsidR="00615D89">
              <w:t>.</w:t>
            </w:r>
          </w:p>
        </w:tc>
      </w:tr>
      <w:tr w:rsidR="00257AAB" w14:paraId="2939CC19" w14:textId="77777777" w:rsidTr="00857B8D">
        <w:tc>
          <w:tcPr>
            <w:tcW w:w="1998" w:type="dxa"/>
          </w:tcPr>
          <w:p w14:paraId="629F3E55" w14:textId="61003BEE" w:rsidR="00257AAB" w:rsidRDefault="002A2ED4" w:rsidP="00CA4506">
            <w:r>
              <w:t>Annual Retreat</w:t>
            </w:r>
          </w:p>
        </w:tc>
        <w:tc>
          <w:tcPr>
            <w:tcW w:w="1350" w:type="dxa"/>
          </w:tcPr>
          <w:p w14:paraId="12272051" w14:textId="2428E1E8" w:rsidR="00257AAB" w:rsidRDefault="00214663" w:rsidP="00CA4506">
            <w:r>
              <w:t>$10</w:t>
            </w:r>
            <w:r w:rsidR="00596490">
              <w:t>0</w:t>
            </w:r>
          </w:p>
        </w:tc>
        <w:tc>
          <w:tcPr>
            <w:tcW w:w="6210" w:type="dxa"/>
          </w:tcPr>
          <w:p w14:paraId="020F8A50" w14:textId="6CDBE833" w:rsidR="00257AAB" w:rsidRDefault="00D12BA5" w:rsidP="00CA4506">
            <w:r>
              <w:t>Eligible only once per year and may be decreased at the Executive Director’s discretion if Councilmember was not present for the full meeting.</w:t>
            </w:r>
          </w:p>
        </w:tc>
      </w:tr>
      <w:tr w:rsidR="00257AAB" w14:paraId="16E75A11" w14:textId="77777777" w:rsidTr="00857B8D">
        <w:tc>
          <w:tcPr>
            <w:tcW w:w="1998" w:type="dxa"/>
          </w:tcPr>
          <w:p w14:paraId="295794EE" w14:textId="07F5BF72" w:rsidR="00257AAB" w:rsidRDefault="00676879" w:rsidP="00CA4506">
            <w:r>
              <w:t>Representing the Council at a Community Meeting</w:t>
            </w:r>
          </w:p>
        </w:tc>
        <w:tc>
          <w:tcPr>
            <w:tcW w:w="1350" w:type="dxa"/>
          </w:tcPr>
          <w:p w14:paraId="1FF941A2" w14:textId="0344FE8D" w:rsidR="00257AAB" w:rsidRDefault="00676879" w:rsidP="00CA4506">
            <w:r>
              <w:t>$25</w:t>
            </w:r>
          </w:p>
        </w:tc>
        <w:tc>
          <w:tcPr>
            <w:tcW w:w="6210" w:type="dxa"/>
          </w:tcPr>
          <w:p w14:paraId="3857AF28" w14:textId="61A404E4" w:rsidR="00257AAB" w:rsidRDefault="00676879" w:rsidP="00CA4506">
            <w:r>
              <w:t xml:space="preserve">Councilmembers </w:t>
            </w:r>
            <w:r w:rsidR="007438D6">
              <w:t>may only be eligible for this stipend if a</w:t>
            </w:r>
            <w:r w:rsidR="00D22ED3">
              <w:t xml:space="preserve">n </w:t>
            </w:r>
            <w:r w:rsidR="007438D6">
              <w:t>agreement in writing has been made between the Councilmember and the Executive Director that the Councilmember will be formally representing the DD Council at a community meeting.</w:t>
            </w:r>
            <w:r w:rsidR="00D22ED3">
              <w:t xml:space="preserve"> This agreement must be made before the meeting occurs.</w:t>
            </w:r>
          </w:p>
        </w:tc>
      </w:tr>
      <w:tr w:rsidR="00214663" w14:paraId="4693CD3F" w14:textId="77777777" w:rsidTr="00857B8D">
        <w:tc>
          <w:tcPr>
            <w:tcW w:w="1998" w:type="dxa"/>
          </w:tcPr>
          <w:p w14:paraId="03A0ACAF" w14:textId="3BA2B3C1" w:rsidR="00214663" w:rsidRDefault="00214663" w:rsidP="00CA4506">
            <w:r>
              <w:t>Other</w:t>
            </w:r>
          </w:p>
        </w:tc>
        <w:tc>
          <w:tcPr>
            <w:tcW w:w="1350" w:type="dxa"/>
          </w:tcPr>
          <w:p w14:paraId="460D7962" w14:textId="0FEBD8A2" w:rsidR="00214663" w:rsidRDefault="00905C4C" w:rsidP="00CA4506">
            <w:r>
              <w:t>To be determined based on</w:t>
            </w:r>
            <w:r w:rsidR="00857B8D">
              <w:t xml:space="preserve"> </w:t>
            </w:r>
            <w:r>
              <w:t>funding</w:t>
            </w:r>
          </w:p>
        </w:tc>
        <w:tc>
          <w:tcPr>
            <w:tcW w:w="6210" w:type="dxa"/>
          </w:tcPr>
          <w:p w14:paraId="0DF68D34" w14:textId="0537B11F" w:rsidR="00214663" w:rsidRDefault="00214663" w:rsidP="00214663">
            <w:r>
              <w:t>There may be stipends available to Councilmembers and other community members who contribute a product in service of the goals of the DDC and are not otherwise paid for the time and efforts. Stipends are offered at the Executive Director’s discretion.</w:t>
            </w:r>
          </w:p>
        </w:tc>
      </w:tr>
    </w:tbl>
    <w:p w14:paraId="4C9468EC" w14:textId="505582AA" w:rsidR="00B03E9A" w:rsidRDefault="004145A7" w:rsidP="009C26E9">
      <w:pPr>
        <w:spacing w:after="0"/>
      </w:pPr>
      <w:r w:rsidRPr="00C92904">
        <w:rPr>
          <w:b/>
          <w:bCs/>
        </w:rPr>
        <w:lastRenderedPageBreak/>
        <w:t>Note</w:t>
      </w:r>
      <w:r w:rsidR="007A7F9E" w:rsidRPr="00C92904">
        <w:rPr>
          <w:b/>
          <w:bCs/>
        </w:rPr>
        <w:t>:</w:t>
      </w:r>
      <w:r w:rsidR="00D74CD5">
        <w:t xml:space="preserve"> </w:t>
      </w:r>
      <w:r w:rsidR="00907455">
        <w:t xml:space="preserve">The DDC covers </w:t>
      </w:r>
      <w:r w:rsidR="00C80F74">
        <w:t>a</w:t>
      </w:r>
      <w:r w:rsidR="00907455">
        <w:t>ll travel expenses, per diem (according to GSA rates)</w:t>
      </w:r>
      <w:r w:rsidR="00907455">
        <w:rPr>
          <w:rStyle w:val="FootnoteReference"/>
        </w:rPr>
        <w:footnoteReference w:id="2"/>
      </w:r>
      <w:r w:rsidR="00907455">
        <w:t xml:space="preserve">, and conference-related costs </w:t>
      </w:r>
      <w:r w:rsidR="00C92904">
        <w:t xml:space="preserve">for out-of-state conferences. </w:t>
      </w:r>
      <w:r w:rsidR="00DC60B3">
        <w:t>An additional stipend will not be given.</w:t>
      </w:r>
    </w:p>
    <w:p w14:paraId="51F44AEB" w14:textId="77777777" w:rsidR="009C26E9" w:rsidRDefault="009C26E9" w:rsidP="009C26E9">
      <w:pPr>
        <w:spacing w:after="0"/>
      </w:pPr>
    </w:p>
    <w:p w14:paraId="602EBFA0" w14:textId="04B29246" w:rsidR="007C56DA" w:rsidRDefault="007C56DA" w:rsidP="007C56DA">
      <w:pPr>
        <w:pStyle w:val="Heading2"/>
      </w:pPr>
      <w:r>
        <w:t>Annual Limit</w:t>
      </w:r>
    </w:p>
    <w:p w14:paraId="4774F8EF" w14:textId="557EF3D6" w:rsidR="00E74C7C" w:rsidRPr="007C56DA" w:rsidRDefault="006A0BA2" w:rsidP="007C56DA">
      <w:r>
        <w:t>The total</w:t>
      </w:r>
      <w:r w:rsidR="000104D5">
        <w:t xml:space="preserve"> </w:t>
      </w:r>
      <w:r>
        <w:t xml:space="preserve">amount </w:t>
      </w:r>
      <w:r w:rsidR="000104D5">
        <w:t xml:space="preserve">an individual may receive in stipends </w:t>
      </w:r>
      <w:r w:rsidR="00BA42BB">
        <w:t xml:space="preserve">in a </w:t>
      </w:r>
      <w:r w:rsidR="00D74CD5">
        <w:t>fiscal year</w:t>
      </w:r>
      <w:r w:rsidR="00BA42BB">
        <w:t xml:space="preserve"> </w:t>
      </w:r>
      <w:r w:rsidR="000104D5">
        <w:t>is</w:t>
      </w:r>
      <w:r w:rsidR="009941A1">
        <w:t xml:space="preserve"> </w:t>
      </w:r>
      <w:r w:rsidR="00D05D04">
        <w:t>$550</w:t>
      </w:r>
      <w:r w:rsidR="00227CDD">
        <w:t>.</w:t>
      </w:r>
    </w:p>
    <w:sectPr w:rsidR="00E74C7C" w:rsidRPr="007C56DA" w:rsidSect="00214663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AB22" w14:textId="77777777" w:rsidR="006D693C" w:rsidRDefault="006D693C" w:rsidP="00257AAB">
      <w:pPr>
        <w:spacing w:after="0" w:line="240" w:lineRule="auto"/>
      </w:pPr>
      <w:r>
        <w:separator/>
      </w:r>
    </w:p>
  </w:endnote>
  <w:endnote w:type="continuationSeparator" w:id="0">
    <w:p w14:paraId="6B26A640" w14:textId="77777777" w:rsidR="006D693C" w:rsidRDefault="006D693C" w:rsidP="002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3ADB" w14:textId="0FD44F89" w:rsidR="00DA2BD8" w:rsidRPr="00983CF3" w:rsidRDefault="00983CF3" w:rsidP="00A0620B">
    <w:pPr>
      <w:pStyle w:val="Footer"/>
      <w:jc w:val="right"/>
    </w:pPr>
    <w:r>
      <w:t xml:space="preserve">Updated </w:t>
    </w:r>
    <w:r w:rsidR="00FE6762"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713" w14:textId="77777777" w:rsidR="006D693C" w:rsidRDefault="006D693C" w:rsidP="00257AAB">
      <w:pPr>
        <w:spacing w:after="0" w:line="240" w:lineRule="auto"/>
      </w:pPr>
      <w:r>
        <w:separator/>
      </w:r>
    </w:p>
  </w:footnote>
  <w:footnote w:type="continuationSeparator" w:id="0">
    <w:p w14:paraId="1C2FD3FA" w14:textId="77777777" w:rsidR="006D693C" w:rsidRDefault="006D693C" w:rsidP="00257AAB">
      <w:pPr>
        <w:spacing w:after="0" w:line="240" w:lineRule="auto"/>
      </w:pPr>
      <w:r>
        <w:continuationSeparator/>
      </w:r>
    </w:p>
  </w:footnote>
  <w:footnote w:id="1">
    <w:p w14:paraId="03B62E52" w14:textId="188988C2" w:rsidR="00E75926" w:rsidRDefault="00E759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DDC also pays the registration fee</w:t>
      </w:r>
      <w:r>
        <w:t xml:space="preserve"> for </w:t>
      </w:r>
      <w:r w:rsidR="009C218F">
        <w:t>conferences.</w:t>
      </w:r>
    </w:p>
  </w:footnote>
  <w:footnote w:id="2">
    <w:p w14:paraId="76A1A35E" w14:textId="77777777" w:rsidR="00907455" w:rsidRDefault="00907455" w:rsidP="009074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64CBC">
          <w:rPr>
            <w:rStyle w:val="Hyperlink"/>
          </w:rPr>
          <w:t>https://www.gsa.gov/travel/plan-book/per-diem-rates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E0D" w14:textId="64A62BF1" w:rsidR="006749A7" w:rsidRDefault="006749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0A334" wp14:editId="125CFF96">
          <wp:simplePos x="0" y="0"/>
          <wp:positionH relativeFrom="column">
            <wp:posOffset>5193665</wp:posOffset>
          </wp:positionH>
          <wp:positionV relativeFrom="paragraph">
            <wp:posOffset>-457200</wp:posOffset>
          </wp:positionV>
          <wp:extent cx="1484630" cy="1133475"/>
          <wp:effectExtent l="0" t="0" r="1270" b="9525"/>
          <wp:wrapTight wrapText="bothSides">
            <wp:wrapPolygon edited="0">
              <wp:start x="0" y="0"/>
              <wp:lineTo x="0" y="21418"/>
              <wp:lineTo x="21341" y="2141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C logo-rgb - thumbnai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19"/>
                  <a:stretch/>
                </pic:blipFill>
                <pic:spPr bwMode="auto">
                  <a:xfrm>
                    <a:off x="0" y="0"/>
                    <a:ext cx="14846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0DB"/>
    <w:multiLevelType w:val="hybridMultilevel"/>
    <w:tmpl w:val="83EC6B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50D8D"/>
    <w:multiLevelType w:val="hybridMultilevel"/>
    <w:tmpl w:val="3508F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1009"/>
    <w:multiLevelType w:val="hybridMultilevel"/>
    <w:tmpl w:val="D62E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9748">
    <w:abstractNumId w:val="0"/>
  </w:num>
  <w:num w:numId="2" w16cid:durableId="185009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3022749">
    <w:abstractNumId w:val="1"/>
  </w:num>
  <w:num w:numId="4" w16cid:durableId="188517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7QwMbA0sTAxtjRU0lEKTi0uzszPAykwqwUA2DykKiwAAAA="/>
  </w:docVars>
  <w:rsids>
    <w:rsidRoot w:val="00E965C4"/>
    <w:rsid w:val="000104D5"/>
    <w:rsid w:val="000464DB"/>
    <w:rsid w:val="00074873"/>
    <w:rsid w:val="00075153"/>
    <w:rsid w:val="000D1101"/>
    <w:rsid w:val="00121A6D"/>
    <w:rsid w:val="00130495"/>
    <w:rsid w:val="00151914"/>
    <w:rsid w:val="00187A88"/>
    <w:rsid w:val="001A3164"/>
    <w:rsid w:val="001A5D9D"/>
    <w:rsid w:val="001C791A"/>
    <w:rsid w:val="00214663"/>
    <w:rsid w:val="00227CDD"/>
    <w:rsid w:val="00230E84"/>
    <w:rsid w:val="00257AAB"/>
    <w:rsid w:val="00267049"/>
    <w:rsid w:val="00284F29"/>
    <w:rsid w:val="002A2ED4"/>
    <w:rsid w:val="00333936"/>
    <w:rsid w:val="00334DF2"/>
    <w:rsid w:val="00375C40"/>
    <w:rsid w:val="00386942"/>
    <w:rsid w:val="003C12FC"/>
    <w:rsid w:val="003F4D97"/>
    <w:rsid w:val="004145A7"/>
    <w:rsid w:val="00451A22"/>
    <w:rsid w:val="00477371"/>
    <w:rsid w:val="00492EAA"/>
    <w:rsid w:val="004A351D"/>
    <w:rsid w:val="004D27CA"/>
    <w:rsid w:val="004D7122"/>
    <w:rsid w:val="004E0C63"/>
    <w:rsid w:val="004E7A71"/>
    <w:rsid w:val="0052556E"/>
    <w:rsid w:val="0057776D"/>
    <w:rsid w:val="00596490"/>
    <w:rsid w:val="005A75BC"/>
    <w:rsid w:val="005A7E56"/>
    <w:rsid w:val="005F118F"/>
    <w:rsid w:val="00615D89"/>
    <w:rsid w:val="006617C2"/>
    <w:rsid w:val="006749A7"/>
    <w:rsid w:val="00676879"/>
    <w:rsid w:val="006A0BA2"/>
    <w:rsid w:val="006D693C"/>
    <w:rsid w:val="006F08D7"/>
    <w:rsid w:val="006F1F4F"/>
    <w:rsid w:val="00713A0D"/>
    <w:rsid w:val="0071734D"/>
    <w:rsid w:val="007438D6"/>
    <w:rsid w:val="0079084B"/>
    <w:rsid w:val="007A7F9E"/>
    <w:rsid w:val="007C3A98"/>
    <w:rsid w:val="007C56DA"/>
    <w:rsid w:val="00814DF2"/>
    <w:rsid w:val="00846BDB"/>
    <w:rsid w:val="00856EAE"/>
    <w:rsid w:val="00857B8D"/>
    <w:rsid w:val="00860A84"/>
    <w:rsid w:val="008719C8"/>
    <w:rsid w:val="0087510F"/>
    <w:rsid w:val="00892F67"/>
    <w:rsid w:val="008B186A"/>
    <w:rsid w:val="008B1BBA"/>
    <w:rsid w:val="008E3F22"/>
    <w:rsid w:val="00905C4C"/>
    <w:rsid w:val="00907455"/>
    <w:rsid w:val="009137B8"/>
    <w:rsid w:val="00913DF9"/>
    <w:rsid w:val="009154CF"/>
    <w:rsid w:val="009255C6"/>
    <w:rsid w:val="009769A8"/>
    <w:rsid w:val="00983CF3"/>
    <w:rsid w:val="009941A1"/>
    <w:rsid w:val="009A0B6E"/>
    <w:rsid w:val="009B1BBC"/>
    <w:rsid w:val="009B4245"/>
    <w:rsid w:val="009C1836"/>
    <w:rsid w:val="009C1EC0"/>
    <w:rsid w:val="009C218F"/>
    <w:rsid w:val="009C26E9"/>
    <w:rsid w:val="009C5732"/>
    <w:rsid w:val="009D5D6D"/>
    <w:rsid w:val="009D70AC"/>
    <w:rsid w:val="009E5AE7"/>
    <w:rsid w:val="00A0620B"/>
    <w:rsid w:val="00AA6CCC"/>
    <w:rsid w:val="00B03E9A"/>
    <w:rsid w:val="00B13807"/>
    <w:rsid w:val="00B6361F"/>
    <w:rsid w:val="00BA42BB"/>
    <w:rsid w:val="00BD0B3D"/>
    <w:rsid w:val="00C02A25"/>
    <w:rsid w:val="00C415DD"/>
    <w:rsid w:val="00C74090"/>
    <w:rsid w:val="00C7411D"/>
    <w:rsid w:val="00C80F74"/>
    <w:rsid w:val="00C92904"/>
    <w:rsid w:val="00CA4506"/>
    <w:rsid w:val="00CB1F48"/>
    <w:rsid w:val="00CC3526"/>
    <w:rsid w:val="00CC6BAB"/>
    <w:rsid w:val="00D03A49"/>
    <w:rsid w:val="00D05D04"/>
    <w:rsid w:val="00D12BA5"/>
    <w:rsid w:val="00D14AD2"/>
    <w:rsid w:val="00D15400"/>
    <w:rsid w:val="00D22ED3"/>
    <w:rsid w:val="00D60E88"/>
    <w:rsid w:val="00D63EFA"/>
    <w:rsid w:val="00D74CD5"/>
    <w:rsid w:val="00D918CF"/>
    <w:rsid w:val="00D91F4A"/>
    <w:rsid w:val="00DA2B93"/>
    <w:rsid w:val="00DA2BD8"/>
    <w:rsid w:val="00DC60B3"/>
    <w:rsid w:val="00DF269A"/>
    <w:rsid w:val="00DF6518"/>
    <w:rsid w:val="00E21907"/>
    <w:rsid w:val="00E22296"/>
    <w:rsid w:val="00E300DB"/>
    <w:rsid w:val="00E56C68"/>
    <w:rsid w:val="00E74C7C"/>
    <w:rsid w:val="00E75926"/>
    <w:rsid w:val="00E9570B"/>
    <w:rsid w:val="00E965C4"/>
    <w:rsid w:val="00EA0BBD"/>
    <w:rsid w:val="00EA218A"/>
    <w:rsid w:val="00EE0E9B"/>
    <w:rsid w:val="00EE64D0"/>
    <w:rsid w:val="00EE7960"/>
    <w:rsid w:val="00F12F8A"/>
    <w:rsid w:val="00F35B1D"/>
    <w:rsid w:val="00F77F26"/>
    <w:rsid w:val="00FC4B14"/>
    <w:rsid w:val="00FE2A49"/>
    <w:rsid w:val="00FE6762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0F79BB"/>
  <w15:docId w15:val="{C7E97338-804D-43AB-B0B3-B707A102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rsid w:val="00CA4506"/>
    <w:pPr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450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A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7A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A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D8"/>
  </w:style>
  <w:style w:type="paragraph" w:styleId="Footer">
    <w:name w:val="footer"/>
    <w:basedOn w:val="Normal"/>
    <w:link w:val="FooterChar"/>
    <w:uiPriority w:val="99"/>
    <w:unhideWhenUsed/>
    <w:rsid w:val="00DA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D8"/>
  </w:style>
  <w:style w:type="paragraph" w:styleId="ListParagraph">
    <w:name w:val="List Paragraph"/>
    <w:basedOn w:val="Normal"/>
    <w:uiPriority w:val="34"/>
    <w:qFormat/>
    <w:rsid w:val="00230E8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918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1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4D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C5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a.gov/travel/plan-book/per-diem-r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0c97b2-fbb0-44cb-b8dd-3f758eca414f">
      <UserInfo>
        <DisplayName/>
        <AccountId xsi:nil="true"/>
        <AccountType/>
      </UserInfo>
    </SharedWithUsers>
    <MediaLengthInSeconds xmlns="c6cf7551-8a9f-4b4c-a9a9-ddf2870967bc" xsi:nil="true"/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4" ma:contentTypeDescription="Crear nuevo documento." ma:contentTypeScope="" ma:versionID="fb25bcd5076337dfa57479173d088ff1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c2ac89b2d3956896ee9045f35d9df6f9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2788-355C-4DE1-9EB6-905BB36EB4CD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B7439219-C281-4731-85BA-6A2C7225E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CA26-BDD0-43B8-9AA6-90C49370C245}"/>
</file>

<file path=customXml/itemProps4.xml><?xml version="1.0" encoding="utf-8"?>
<ds:datastoreItem xmlns:ds="http://schemas.openxmlformats.org/officeDocument/2006/customXml" ds:itemID="{28A73291-E642-47D8-A512-FF1F69F0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Alison (EOM)</dc:creator>
  <cp:keywords/>
  <dc:description/>
  <cp:lastModifiedBy>Whyte, Alison (EOM)</cp:lastModifiedBy>
  <cp:revision>45</cp:revision>
  <dcterms:created xsi:type="dcterms:W3CDTF">2022-08-03T22:26:00Z</dcterms:created>
  <dcterms:modified xsi:type="dcterms:W3CDTF">2022-12-12T01:03:00Z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GrammarlyDocumentId">
    <vt:lpwstr>16120a47409b644c74544a98ed4a4a8642714a595bdc9b6f3bfe071a22f72c01</vt:lpwstr>
  </property>
</Properties>
</file>